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78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3"/>
        <w:gridCol w:w="567"/>
        <w:gridCol w:w="8930"/>
      </w:tblGrid>
      <w:tr w:rsidR="0070506E" w:rsidRPr="00800D5D" w:rsidTr="00E3788C">
        <w:trPr>
          <w:trHeight w:val="1266"/>
        </w:trPr>
        <w:tc>
          <w:tcPr>
            <w:tcW w:w="17860" w:type="dxa"/>
            <w:gridSpan w:val="3"/>
            <w:shd w:val="clear" w:color="auto" w:fill="95B3D7" w:themeFill="accent1" w:themeFillTint="99"/>
          </w:tcPr>
          <w:p w:rsidR="0070506E" w:rsidRPr="00800D5D" w:rsidRDefault="009A1113" w:rsidP="005F24F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00D5D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-68522</wp:posOffset>
                  </wp:positionH>
                  <wp:positionV relativeFrom="paragraph">
                    <wp:posOffset>3175</wp:posOffset>
                  </wp:positionV>
                  <wp:extent cx="824345" cy="80497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345" cy="80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>Силабус</w:t>
            </w:r>
            <w:proofErr w:type="spellEnd"/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 xml:space="preserve"> дисципліни</w:t>
            </w:r>
          </w:p>
          <w:p w:rsidR="0070506E" w:rsidRPr="00800D5D" w:rsidRDefault="00800D5D" w:rsidP="0038556E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800D5D">
              <w:rPr>
                <w:rFonts w:ascii="Times New Roman" w:hAnsi="Times New Roman" w:cs="Times New Roman"/>
                <w:sz w:val="48"/>
                <w:szCs w:val="48"/>
              </w:rPr>
              <w:t>«</w:t>
            </w:r>
            <w:r w:rsidR="00DA62E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ТЕХНОЛОГІЇ </w:t>
            </w:r>
            <w:r w:rsidR="0038556E">
              <w:rPr>
                <w:rFonts w:ascii="Times New Roman" w:hAnsi="Times New Roman" w:cs="Times New Roman"/>
                <w:b/>
                <w:sz w:val="36"/>
                <w:szCs w:val="36"/>
              </w:rPr>
              <w:t>ПІДГОТОВКИ І ПРОВЕДЕННЯ ТРЕНІНГУ</w:t>
            </w:r>
            <w:r w:rsidR="0070506E" w:rsidRPr="00800D5D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</w:tc>
      </w:tr>
      <w:tr w:rsidR="00317BD0" w:rsidRPr="00800D5D" w:rsidTr="00E3788C">
        <w:tc>
          <w:tcPr>
            <w:tcW w:w="8930" w:type="dxa"/>
            <w:gridSpan w:val="2"/>
          </w:tcPr>
          <w:p w:rsidR="00317BD0" w:rsidRPr="00800D5D" w:rsidRDefault="00317BD0" w:rsidP="00317BD0">
            <w:pPr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Викладач:</w:t>
            </w:r>
            <w:r w:rsidRPr="00800D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773F">
              <w:rPr>
                <w:rFonts w:ascii="Times New Roman" w:hAnsi="Times New Roman" w:cs="Times New Roman"/>
                <w:i/>
                <w:sz w:val="28"/>
                <w:szCs w:val="28"/>
              </w:rPr>
              <w:t>Чубук Руслан Валентинович</w:t>
            </w:r>
          </w:p>
          <w:p w:rsidR="00317BD0" w:rsidRDefault="00317BD0" w:rsidP="00317BD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наук,</w:t>
            </w:r>
          </w:p>
          <w:p w:rsidR="00317BD0" w:rsidRPr="00800D5D" w:rsidRDefault="00317BD0" w:rsidP="00317BD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соціальної роботи, </w:t>
            </w:r>
            <w:r w:rsidR="00932CC0">
              <w:rPr>
                <w:rFonts w:ascii="Times New Roman" w:hAnsi="Times New Roman" w:cs="Times New Roman"/>
                <w:sz w:val="24"/>
                <w:szCs w:val="24"/>
              </w:rPr>
              <w:t>педагогіки і логопедії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BD0" w:rsidRPr="00D94E82" w:rsidRDefault="00317BD0" w:rsidP="00932CC0">
            <w:pPr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>н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>авчально-науков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ого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="00932CC0">
              <w:rPr>
                <w:rFonts w:ascii="Times New Roman" w:hAnsi="Times New Roman" w:cs="Times New Roman"/>
                <w:kern w:val="24"/>
                <w:sz w:val="24"/>
              </w:rPr>
              <w:t>медичного і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>нститут</w:t>
            </w:r>
            <w:r>
              <w:rPr>
                <w:rFonts w:ascii="Times New Roman" w:hAnsi="Times New Roman" w:cs="Times New Roman"/>
                <w:kern w:val="24"/>
                <w:sz w:val="24"/>
              </w:rPr>
              <w:t>у</w:t>
            </w:r>
            <w:r w:rsidRPr="00A60236">
              <w:rPr>
                <w:rFonts w:ascii="Times New Roman" w:hAnsi="Times New Roman" w:cs="Times New Roman"/>
                <w:kern w:val="24"/>
                <w:sz w:val="24"/>
              </w:rPr>
              <w:t xml:space="preserve"> </w:t>
            </w:r>
            <w:r w:rsidRPr="00800D5D">
              <w:rPr>
                <w:rFonts w:ascii="Times New Roman" w:hAnsi="Times New Roman" w:cs="Times New Roman"/>
                <w:sz w:val="24"/>
                <w:szCs w:val="24"/>
              </w:rPr>
              <w:t>ЧНУ імені Петра Могили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0" w:type="dxa"/>
            <w:vMerge w:val="restart"/>
          </w:tcPr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Обсяг: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кредити ECTS (1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год.), з яких </w:t>
            </w:r>
            <w:r w:rsidR="001C30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годин самостійної роботи.</w:t>
            </w:r>
          </w:p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D0" w:rsidRPr="00070927" w:rsidRDefault="00317BD0" w:rsidP="0038556E">
            <w:pPr>
              <w:widowControl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Мета дисципліни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556E" w:rsidRPr="0038556E">
              <w:rPr>
                <w:rFonts w:ascii="Times New Roman" w:hAnsi="Times New Roman" w:cs="Times New Roman"/>
                <w:sz w:val="24"/>
              </w:rPr>
              <w:t>вивчення та апробація моделей міжособистісної та професійної комунікації а також сприяння саморозвитку</w:t>
            </w:r>
            <w:r w:rsidR="0038556E">
              <w:rPr>
                <w:rFonts w:ascii="Times New Roman" w:hAnsi="Times New Roman" w:cs="Times New Roman"/>
                <w:sz w:val="24"/>
              </w:rPr>
              <w:t xml:space="preserve">; </w:t>
            </w:r>
            <w:r w:rsidR="0038556E" w:rsidRPr="0038556E">
              <w:rPr>
                <w:rFonts w:ascii="Times New Roman" w:hAnsi="Times New Roman" w:cs="Times New Roman"/>
                <w:sz w:val="24"/>
              </w:rPr>
              <w:t xml:space="preserve">спрямована на формування особистісного досвіду та практичних навичок </w:t>
            </w:r>
            <w:r w:rsidR="0038556E">
              <w:rPr>
                <w:rFonts w:ascii="Times New Roman" w:hAnsi="Times New Roman" w:cs="Times New Roman"/>
                <w:sz w:val="24"/>
              </w:rPr>
              <w:t xml:space="preserve">розробки, </w:t>
            </w:r>
            <w:r w:rsidR="0038556E" w:rsidRPr="0038556E">
              <w:rPr>
                <w:rFonts w:ascii="Times New Roman" w:hAnsi="Times New Roman" w:cs="Times New Roman"/>
                <w:sz w:val="24"/>
              </w:rPr>
              <w:t>проектуван</w:t>
            </w:r>
            <w:r w:rsidR="0038556E">
              <w:rPr>
                <w:rFonts w:ascii="Times New Roman" w:hAnsi="Times New Roman" w:cs="Times New Roman"/>
                <w:sz w:val="24"/>
              </w:rPr>
              <w:t>ня та організації</w:t>
            </w:r>
            <w:r w:rsidR="0038556E" w:rsidRPr="0038556E">
              <w:rPr>
                <w:rFonts w:ascii="Times New Roman" w:hAnsi="Times New Roman" w:cs="Times New Roman"/>
                <w:sz w:val="24"/>
              </w:rPr>
              <w:t xml:space="preserve"> тренінгу відповідно до задач</w:t>
            </w:r>
            <w:r w:rsidR="001C30E0">
              <w:rPr>
                <w:rFonts w:ascii="Times New Roman" w:hAnsi="Times New Roman" w:cs="Times New Roman"/>
                <w:sz w:val="24"/>
              </w:rPr>
              <w:t>.</w:t>
            </w:r>
          </w:p>
          <w:p w:rsidR="00317BD0" w:rsidRPr="00D94E82" w:rsidRDefault="00317BD0" w:rsidP="00317BD0">
            <w:pPr>
              <w:widowControl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BD0" w:rsidRPr="00D94E82" w:rsidRDefault="00317BD0" w:rsidP="00317BD0">
            <w:pPr>
              <w:widowControl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2">
              <w:rPr>
                <w:rFonts w:ascii="Times New Roman" w:hAnsi="Times New Roman" w:cs="Times New Roman"/>
                <w:b/>
                <w:sz w:val="24"/>
                <w:szCs w:val="24"/>
              </w:rPr>
              <w:t>Оригінальність навчальної дисципліни:</w:t>
            </w:r>
            <w:r w:rsidRPr="00D94E82">
              <w:rPr>
                <w:rFonts w:ascii="Times New Roman" w:hAnsi="Times New Roman" w:cs="Times New Roman"/>
                <w:sz w:val="24"/>
                <w:szCs w:val="24"/>
              </w:rPr>
              <w:t xml:space="preserve"> авторський курс. </w:t>
            </w:r>
          </w:p>
          <w:p w:rsidR="001B3A52" w:rsidRDefault="001B3A52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317BD0" w:rsidRPr="00D94E82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D94E82">
              <w:rPr>
                <w:b/>
              </w:rPr>
              <w:t>Зміст дисципліни</w:t>
            </w:r>
          </w:p>
          <w:p w:rsidR="00317BD0" w:rsidRPr="00442DD5" w:rsidRDefault="00317BD0" w:rsidP="00164733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42D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1. </w:t>
            </w:r>
            <w:r w:rsidR="0038556E" w:rsidRPr="0038556E">
              <w:rPr>
                <w:rFonts w:ascii="Times New Roman" w:hAnsi="Times New Roman" w:cs="Times New Roman"/>
                <w:kern w:val="24"/>
                <w:sz w:val="24"/>
              </w:rPr>
              <w:t>Методологічні основи тренінгу</w:t>
            </w:r>
            <w:r w:rsidR="00C141E5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7A185D" w:rsidRPr="00442DD5" w:rsidRDefault="00317BD0" w:rsidP="00E3788C">
            <w:pPr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D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2. </w:t>
            </w:r>
            <w:r w:rsidR="006F64D0">
              <w:rPr>
                <w:rFonts w:ascii="Times New Roman" w:hAnsi="Times New Roman" w:cs="Times New Roman"/>
                <w:kern w:val="24"/>
                <w:sz w:val="24"/>
              </w:rPr>
              <w:t>Мета і</w:t>
            </w:r>
            <w:r w:rsidR="006F64D0" w:rsidRPr="006F64D0">
              <w:rPr>
                <w:rFonts w:ascii="Times New Roman" w:hAnsi="Times New Roman" w:cs="Times New Roman"/>
                <w:kern w:val="24"/>
                <w:sz w:val="24"/>
              </w:rPr>
              <w:t xml:space="preserve"> завдання тренінгу</w:t>
            </w:r>
            <w:r w:rsidR="00070531" w:rsidRPr="00442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BD0" w:rsidRPr="00442DD5" w:rsidRDefault="00317BD0" w:rsidP="002857BD">
            <w:pPr>
              <w:pStyle w:val="ad"/>
              <w:ind w:firstLine="0"/>
              <w:rPr>
                <w:sz w:val="24"/>
                <w:szCs w:val="24"/>
                <w:u w:val="none"/>
              </w:rPr>
            </w:pPr>
            <w:r w:rsidRPr="00442DD5">
              <w:rPr>
                <w:spacing w:val="-2"/>
                <w:sz w:val="24"/>
                <w:szCs w:val="24"/>
                <w:u w:val="none"/>
              </w:rPr>
              <w:t xml:space="preserve">Тема 3. </w:t>
            </w:r>
            <w:r w:rsidR="0038556E" w:rsidRPr="0038556E">
              <w:rPr>
                <w:kern w:val="24"/>
                <w:sz w:val="24"/>
                <w:u w:val="none"/>
              </w:rPr>
              <w:t>Фази та стадії тренінгу</w:t>
            </w:r>
            <w:r w:rsidR="00C141E5">
              <w:rPr>
                <w:kern w:val="24"/>
                <w:sz w:val="24"/>
                <w:u w:val="none"/>
              </w:rPr>
              <w:t>.</w:t>
            </w:r>
          </w:p>
          <w:p w:rsidR="00317BD0" w:rsidRPr="00C141E5" w:rsidRDefault="00317BD0" w:rsidP="00E3788C">
            <w:pPr>
              <w:pStyle w:val="ad"/>
              <w:tabs>
                <w:tab w:val="num" w:pos="1129"/>
              </w:tabs>
              <w:ind w:left="34" w:firstLine="0"/>
              <w:rPr>
                <w:sz w:val="24"/>
                <w:szCs w:val="24"/>
                <w:u w:val="none"/>
              </w:rPr>
            </w:pPr>
            <w:r w:rsidRPr="00442DD5">
              <w:rPr>
                <w:spacing w:val="-2"/>
                <w:sz w:val="24"/>
                <w:szCs w:val="24"/>
                <w:u w:val="none"/>
              </w:rPr>
              <w:t xml:space="preserve">Тема 4. </w:t>
            </w:r>
            <w:r w:rsidR="006F64D0">
              <w:rPr>
                <w:kern w:val="24"/>
                <w:sz w:val="24"/>
                <w:u w:val="none"/>
              </w:rPr>
              <w:t>Типологі</w:t>
            </w:r>
            <w:r w:rsidR="0038556E" w:rsidRPr="0038556E">
              <w:rPr>
                <w:kern w:val="24"/>
                <w:sz w:val="24"/>
                <w:u w:val="none"/>
              </w:rPr>
              <w:t>я та структура тренінгових груп</w:t>
            </w:r>
            <w:r w:rsidR="00C141E5">
              <w:rPr>
                <w:kern w:val="24"/>
                <w:sz w:val="24"/>
                <w:u w:val="none"/>
              </w:rPr>
              <w:t>.</w:t>
            </w:r>
          </w:p>
          <w:p w:rsidR="00317BD0" w:rsidRPr="00C141E5" w:rsidRDefault="00317BD0" w:rsidP="00E3788C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14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 5.</w:t>
            </w:r>
            <w:r w:rsidRPr="00C14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56E" w:rsidRPr="0038556E">
              <w:rPr>
                <w:rFonts w:ascii="Times New Roman" w:hAnsi="Times New Roman" w:cs="Times New Roman"/>
                <w:kern w:val="24"/>
                <w:sz w:val="24"/>
              </w:rPr>
              <w:t xml:space="preserve">Методи </w:t>
            </w:r>
            <w:r w:rsidR="006F64D0">
              <w:rPr>
                <w:rFonts w:ascii="Times New Roman" w:hAnsi="Times New Roman" w:cs="Times New Roman"/>
                <w:kern w:val="24"/>
                <w:sz w:val="24"/>
              </w:rPr>
              <w:t xml:space="preserve">і техніки </w:t>
            </w:r>
            <w:r w:rsidR="0038556E" w:rsidRPr="0038556E">
              <w:rPr>
                <w:rFonts w:ascii="Times New Roman" w:hAnsi="Times New Roman" w:cs="Times New Roman"/>
                <w:kern w:val="24"/>
                <w:sz w:val="24"/>
              </w:rPr>
              <w:t>тренінгу</w:t>
            </w:r>
            <w:r w:rsidR="007A185D" w:rsidRPr="00C14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85D" w:rsidRPr="00B608A7" w:rsidRDefault="00317BD0" w:rsidP="007A185D">
            <w:pPr>
              <w:widowControl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608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6. </w:t>
            </w:r>
            <w:r w:rsidR="0038556E">
              <w:rPr>
                <w:rFonts w:ascii="Times New Roman" w:hAnsi="Times New Roman" w:cs="Times New Roman"/>
                <w:kern w:val="24"/>
                <w:sz w:val="24"/>
              </w:rPr>
              <w:t>Роль тренера в</w:t>
            </w:r>
            <w:r w:rsidR="0038556E" w:rsidRPr="0038556E">
              <w:rPr>
                <w:rFonts w:ascii="Times New Roman" w:hAnsi="Times New Roman" w:cs="Times New Roman"/>
                <w:kern w:val="24"/>
                <w:sz w:val="24"/>
              </w:rPr>
              <w:t xml:space="preserve"> тренінгу</w:t>
            </w:r>
            <w:r w:rsidR="00B608A7" w:rsidRPr="00B608A7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2857BD" w:rsidRDefault="00317BD0" w:rsidP="00070531">
            <w:pPr>
              <w:widowControl/>
              <w:ind w:left="34"/>
              <w:jc w:val="both"/>
              <w:rPr>
                <w:rFonts w:ascii="Times New Roman" w:hAnsi="Times New Roman" w:cs="Times New Roman"/>
                <w:kern w:val="24"/>
                <w:sz w:val="24"/>
              </w:rPr>
            </w:pPr>
            <w:r w:rsidRPr="00B608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7. </w:t>
            </w:r>
            <w:r w:rsidR="0038556E" w:rsidRPr="0038556E">
              <w:rPr>
                <w:rFonts w:ascii="Times New Roman" w:hAnsi="Times New Roman" w:cs="Times New Roman"/>
                <w:kern w:val="24"/>
                <w:sz w:val="24"/>
              </w:rPr>
              <w:t>Принципи розробки, комплектації та оформлення програм</w:t>
            </w:r>
            <w:r w:rsidR="002857BD" w:rsidRPr="002857BD">
              <w:rPr>
                <w:rFonts w:ascii="Times New Roman" w:hAnsi="Times New Roman" w:cs="Times New Roman"/>
                <w:kern w:val="24"/>
                <w:sz w:val="24"/>
              </w:rPr>
              <w:t>.</w:t>
            </w:r>
          </w:p>
          <w:p w:rsidR="001B3A52" w:rsidRPr="00070531" w:rsidRDefault="002857BD" w:rsidP="0038556E">
            <w:pPr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</w:rPr>
              <w:t xml:space="preserve">Тема 8. </w:t>
            </w:r>
            <w:r w:rsidR="0038556E" w:rsidRPr="0038556E">
              <w:rPr>
                <w:rFonts w:ascii="Times New Roman" w:hAnsi="Times New Roman" w:cs="Times New Roman"/>
                <w:kern w:val="24"/>
                <w:sz w:val="24"/>
              </w:rPr>
              <w:t>Організація проведення тренінгу</w:t>
            </w:r>
            <w:r w:rsidR="007A185D" w:rsidRPr="00B60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3C8E" w:rsidRPr="00800D5D" w:rsidTr="00E3788C">
        <w:tc>
          <w:tcPr>
            <w:tcW w:w="8363" w:type="dxa"/>
            <w:vMerge w:val="restart"/>
          </w:tcPr>
          <w:p w:rsidR="000D1AA8" w:rsidRDefault="000D1AA8" w:rsidP="00317BD0">
            <w:pPr>
              <w:pStyle w:val="bodytext"/>
              <w:tabs>
                <w:tab w:val="left" w:pos="6840"/>
              </w:tabs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393C8E" w:rsidRPr="00800D5D" w:rsidRDefault="00393C8E" w:rsidP="00317BD0">
            <w:pPr>
              <w:pStyle w:val="bodytext"/>
              <w:tabs>
                <w:tab w:val="left" w:pos="6840"/>
              </w:tabs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800D5D">
              <w:rPr>
                <w:b/>
              </w:rPr>
              <w:t>Очікувані результати навчання</w:t>
            </w: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t>В результ</w:t>
            </w:r>
            <w:r>
              <w:t>аті вивчення дисципліни студенти мають:</w:t>
            </w:r>
          </w:p>
          <w:p w:rsidR="00393C8E" w:rsidRPr="001A5D35" w:rsidRDefault="00393C8E" w:rsidP="0038556E">
            <w:pPr>
              <w:widowControl/>
              <w:autoSpaceDE/>
              <w:autoSpaceDN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знати </w:t>
            </w:r>
            <w:r w:rsidR="0038556E" w:rsidRPr="0038556E">
              <w:rPr>
                <w:rFonts w:ascii="Times New Roman" w:hAnsi="Times New Roman" w:cs="Times New Roman"/>
                <w:sz w:val="24"/>
                <w:szCs w:val="24"/>
              </w:rPr>
              <w:t>базові уявлення про організацію та зміст тренінгу;</w:t>
            </w:r>
            <w:r w:rsidR="0038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56E" w:rsidRPr="0038556E">
              <w:rPr>
                <w:rFonts w:ascii="Times New Roman" w:hAnsi="Times New Roman" w:cs="Times New Roman"/>
                <w:sz w:val="24"/>
                <w:szCs w:val="24"/>
              </w:rPr>
              <w:t>понятійно-категоріальний апарат та методи проведення тренінгу; основні етапи та стадії тренінгу; особливості організації результатів проведення тренінгу</w:t>
            </w:r>
            <w:r w:rsidR="00164733" w:rsidRPr="001A5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765" w:rsidRPr="001A5D35" w:rsidRDefault="00393C8E" w:rsidP="0038556E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вміти</w:t>
            </w:r>
            <w:r w:rsidR="001A5D35" w:rsidRPr="001A5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56E" w:rsidRPr="0038556E">
              <w:rPr>
                <w:rFonts w:ascii="Times New Roman" w:hAnsi="Times New Roman" w:cs="Times New Roman"/>
                <w:sz w:val="24"/>
                <w:szCs w:val="24"/>
              </w:rPr>
              <w:t>організовувати та проводити тренінг; визначати актуальну проблему тренінгу, його цілі та завдання, формулювати шляхи дослідження; планувати та проводити тренінг, інтерпретувати його результати, узагальнювати матеріали тренінгу у вигляді експертного відгуку.</w:t>
            </w:r>
          </w:p>
          <w:p w:rsidR="00372765" w:rsidRPr="00E3788C" w:rsidRDefault="00372765" w:rsidP="00317BD0">
            <w:pPr>
              <w:pStyle w:val="ad"/>
              <w:ind w:firstLine="742"/>
              <w:rPr>
                <w:sz w:val="24"/>
                <w:szCs w:val="24"/>
                <w:u w:val="none"/>
              </w:rPr>
            </w:pP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rPr>
                <w:b/>
              </w:rPr>
              <w:t>Пререквізити</w:t>
            </w:r>
          </w:p>
          <w:p w:rsidR="00393C8E" w:rsidRPr="001C30E0" w:rsidRDefault="00393C8E" w:rsidP="00ED773F">
            <w:pPr>
              <w:pStyle w:val="2"/>
              <w:rPr>
                <w:lang w:val="uk-UA"/>
              </w:rPr>
            </w:pPr>
            <w:r w:rsidRPr="001C30E0">
              <w:rPr>
                <w:lang w:val="uk-UA"/>
              </w:rPr>
              <w:t xml:space="preserve">Базується на знаннях отриманих в результаті вивчення таких дисциплін як «Вступ до спеціальності», </w:t>
            </w:r>
            <w:r w:rsidR="001B3A52" w:rsidRPr="001C30E0">
              <w:rPr>
                <w:lang w:val="uk-UA"/>
              </w:rPr>
              <w:t xml:space="preserve">«Психологія», «Педагогіка», «Соціальна педагогіка», </w:t>
            </w:r>
            <w:r w:rsidR="00164733" w:rsidRPr="001C30E0">
              <w:rPr>
                <w:lang w:val="uk-UA"/>
              </w:rPr>
              <w:t>«</w:t>
            </w:r>
            <w:r w:rsidR="00164733">
              <w:rPr>
                <w:lang w:val="uk-UA"/>
              </w:rPr>
              <w:t>Психологія особистості та с</w:t>
            </w:r>
            <w:r w:rsidR="00164733" w:rsidRPr="001C30E0">
              <w:rPr>
                <w:lang w:val="uk-UA"/>
              </w:rPr>
              <w:t xml:space="preserve">оціальна </w:t>
            </w:r>
            <w:r w:rsidR="00164733">
              <w:rPr>
                <w:lang w:val="uk-UA"/>
              </w:rPr>
              <w:t>психологія</w:t>
            </w:r>
            <w:r w:rsidR="00164733" w:rsidRPr="001C30E0">
              <w:rPr>
                <w:lang w:val="uk-UA"/>
              </w:rPr>
              <w:t xml:space="preserve">» </w:t>
            </w:r>
            <w:r w:rsidR="006D58F3" w:rsidRPr="001C30E0">
              <w:rPr>
                <w:lang w:val="uk-UA"/>
              </w:rPr>
              <w:t>«Консультування в СР» та ін</w:t>
            </w:r>
            <w:r w:rsidRPr="001C30E0">
              <w:rPr>
                <w:lang w:val="uk-UA"/>
              </w:rPr>
              <w:t>.</w:t>
            </w:r>
          </w:p>
          <w:p w:rsidR="00E3788C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</w:p>
          <w:p w:rsidR="00B206AC" w:rsidRDefault="00B206A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393C8E" w:rsidRPr="00800D5D" w:rsidRDefault="00393C8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800D5D">
              <w:rPr>
                <w:b/>
              </w:rPr>
              <w:t>Пр</w:t>
            </w:r>
            <w:r w:rsidR="00C401F9">
              <w:rPr>
                <w:b/>
              </w:rPr>
              <w:t>ор</w:t>
            </w:r>
            <w:bookmarkStart w:id="0" w:name="_GoBack"/>
            <w:bookmarkEnd w:id="0"/>
            <w:r w:rsidRPr="00800D5D">
              <w:rPr>
                <w:b/>
              </w:rPr>
              <w:t>еквізити</w:t>
            </w:r>
          </w:p>
          <w:p w:rsidR="00393C8E" w:rsidRPr="00DA62E3" w:rsidRDefault="00393C8E" w:rsidP="006F64D0">
            <w:pPr>
              <w:pStyle w:val="a5"/>
              <w:widowControl/>
              <w:autoSpaceDE/>
              <w:autoSpaceDN/>
              <w:ind w:left="33" w:firstLine="393"/>
              <w:contextualSpacing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DA62E3">
              <w:rPr>
                <w:rFonts w:ascii="Times New Roman" w:hAnsi="Times New Roman" w:cs="Times New Roman"/>
                <w:sz w:val="24"/>
                <w:szCs w:val="24"/>
              </w:rPr>
              <w:t>Студенти мають</w:t>
            </w:r>
            <w:r w:rsidR="00B93C79" w:rsidRPr="00DA62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4D0" w:rsidRPr="006F64D0">
              <w:rPr>
                <w:rFonts w:ascii="Times New Roman" w:hAnsi="Times New Roman" w:cs="Times New Roman"/>
                <w:sz w:val="24"/>
                <w:szCs w:val="24"/>
              </w:rPr>
              <w:t>знати що таке тренінг як форма та метод навчання, розвитку та формування нави</w:t>
            </w:r>
            <w:r w:rsidR="006F64D0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r w:rsidR="006F64D0" w:rsidRPr="006F64D0">
              <w:rPr>
                <w:rFonts w:ascii="Times New Roman" w:hAnsi="Times New Roman" w:cs="Times New Roman"/>
                <w:sz w:val="24"/>
                <w:szCs w:val="24"/>
              </w:rPr>
              <w:t xml:space="preserve"> та компетенцій </w:t>
            </w:r>
            <w:r w:rsidR="006F64D0">
              <w:rPr>
                <w:rFonts w:ascii="Times New Roman" w:hAnsi="Times New Roman" w:cs="Times New Roman"/>
                <w:sz w:val="24"/>
                <w:szCs w:val="24"/>
              </w:rPr>
              <w:t>фахівця соціальної сфери</w:t>
            </w:r>
            <w:r w:rsidR="006F64D0" w:rsidRPr="006F64D0">
              <w:rPr>
                <w:rFonts w:ascii="Times New Roman" w:hAnsi="Times New Roman" w:cs="Times New Roman"/>
                <w:sz w:val="24"/>
                <w:szCs w:val="24"/>
              </w:rPr>
              <w:t>. Уміти створювати тренінгові програми, добирати учасників, оцінювати результати тренінгу, відповідати очікуванням учасників</w:t>
            </w:r>
            <w:r w:rsidR="001A5D35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  <w:r w:rsidR="003B3243" w:rsidRPr="00DA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93C8E" w:rsidRPr="00D94E82" w:rsidRDefault="00393C8E" w:rsidP="00317BD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:rsidR="00393C8E" w:rsidRPr="00D94E82" w:rsidRDefault="00393C8E" w:rsidP="00317BD0">
            <w:pPr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BD0" w:rsidRPr="00800D5D" w:rsidTr="00E3788C">
        <w:trPr>
          <w:trHeight w:val="562"/>
        </w:trPr>
        <w:tc>
          <w:tcPr>
            <w:tcW w:w="8363" w:type="dxa"/>
            <w:vMerge/>
          </w:tcPr>
          <w:p w:rsidR="00317BD0" w:rsidRPr="001C30E0" w:rsidRDefault="00317BD0" w:rsidP="00ED773F">
            <w:pPr>
              <w:pStyle w:val="2"/>
              <w:rPr>
                <w:lang w:val="uk-UA"/>
              </w:rPr>
            </w:pPr>
          </w:p>
        </w:tc>
        <w:tc>
          <w:tcPr>
            <w:tcW w:w="567" w:type="dxa"/>
          </w:tcPr>
          <w:p w:rsidR="00317BD0" w:rsidRPr="001C30E0" w:rsidRDefault="00317BD0" w:rsidP="00ED773F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 w:val="restart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317BD0" w:rsidRPr="001C30E0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Критерії оцінювання самостійної роботи</w:t>
            </w:r>
          </w:p>
          <w:p w:rsidR="00317BD0" w:rsidRPr="001C30E0" w:rsidRDefault="00317BD0" w:rsidP="00ED773F">
            <w:pPr>
              <w:pStyle w:val="2"/>
            </w:pPr>
            <w:r w:rsidRPr="001C30E0">
              <w:rPr>
                <w:lang w:val="uk-UA"/>
              </w:rPr>
              <w:t xml:space="preserve">Для засвоєння теоретичних основ дисципліни студенти мають підготувати аналітичну письмову роботу, виконати контрольну роботу, індивідуальне завдання, практичне і тестове завдання. </w:t>
            </w:r>
            <w:proofErr w:type="spellStart"/>
            <w:r w:rsidRPr="001C30E0">
              <w:t>Вагому</w:t>
            </w:r>
            <w:proofErr w:type="spellEnd"/>
            <w:r w:rsidRPr="001C30E0">
              <w:t xml:space="preserve"> роль </w:t>
            </w:r>
            <w:proofErr w:type="spellStart"/>
            <w:r w:rsidRPr="001C30E0">
              <w:t>відіграють</w:t>
            </w:r>
            <w:proofErr w:type="spellEnd"/>
            <w:r w:rsidRPr="001C30E0">
              <w:t xml:space="preserve"> два аспекти: 1) усний захист робіт на семінарському занятті – виступ та відповіді на запитання. (50% оцінки); 2) повнота розкриття </w:t>
            </w:r>
            <w:proofErr w:type="gramStart"/>
            <w:r w:rsidRPr="001C30E0">
              <w:t>матер</w:t>
            </w:r>
            <w:proofErr w:type="gramEnd"/>
            <w:r w:rsidRPr="001C30E0">
              <w:t>іалу з дотриманням вимог до структури конкретного виду роботи (50% оцінки).</w:t>
            </w:r>
          </w:p>
          <w:p w:rsidR="00317BD0" w:rsidRDefault="00317BD0" w:rsidP="00ED773F">
            <w:pPr>
              <w:pStyle w:val="2"/>
              <w:rPr>
                <w:lang w:val="uk-UA"/>
              </w:rPr>
            </w:pPr>
          </w:p>
          <w:p w:rsidR="006F64D0" w:rsidRPr="006F64D0" w:rsidRDefault="006F64D0" w:rsidP="00ED773F">
            <w:pPr>
              <w:pStyle w:val="2"/>
              <w:rPr>
                <w:lang w:val="uk-UA"/>
              </w:rPr>
            </w:pPr>
          </w:p>
          <w:p w:rsidR="00317BD0" w:rsidRPr="001C30E0" w:rsidRDefault="00317BD0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Критерії оцінювання контрольної роботи</w:t>
            </w:r>
          </w:p>
          <w:p w:rsidR="00317BD0" w:rsidRPr="001C30E0" w:rsidRDefault="00317BD0" w:rsidP="00ED773F">
            <w:pPr>
              <w:pStyle w:val="2"/>
            </w:pPr>
            <w:r w:rsidRPr="001C30E0">
              <w:t xml:space="preserve">Контрольна робота проводиться у формі контрольного завдання із трьох запитань. Завдання контрольної роботи є конкретно науковими, логічно сформульованим і поставленим в </w:t>
            </w:r>
            <w:proofErr w:type="gramStart"/>
            <w:r w:rsidRPr="001C30E0">
              <w:t>проблемному</w:t>
            </w:r>
            <w:proofErr w:type="gramEnd"/>
            <w:r w:rsidRPr="001C30E0">
              <w:t xml:space="preserve"> плані, що виявляється в пошуку можливих варіантів і шляхів їх розв'язання.</w:t>
            </w:r>
          </w:p>
        </w:tc>
      </w:tr>
      <w:tr w:rsidR="0070506E" w:rsidRPr="001C30E0" w:rsidTr="00E3788C">
        <w:trPr>
          <w:trHeight w:val="2024"/>
        </w:trPr>
        <w:tc>
          <w:tcPr>
            <w:tcW w:w="8363" w:type="dxa"/>
          </w:tcPr>
          <w:p w:rsidR="001B3A52" w:rsidRPr="001C30E0" w:rsidRDefault="001B3A52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</w:pPr>
            <w:r w:rsidRPr="001C30E0">
              <w:rPr>
                <w:b/>
              </w:rPr>
              <w:t>Семестровий контроль:</w:t>
            </w:r>
            <w:r w:rsidR="00800D5D" w:rsidRPr="001C30E0">
              <w:t xml:space="preserve"> </w:t>
            </w:r>
            <w:r w:rsidR="001C30E0" w:rsidRPr="001C30E0">
              <w:t>Залік</w:t>
            </w:r>
          </w:p>
          <w:p w:rsidR="00F615D4" w:rsidRPr="001C30E0" w:rsidRDefault="00F615D4" w:rsidP="00ED773F">
            <w:pPr>
              <w:pStyle w:val="2"/>
            </w:pPr>
          </w:p>
          <w:p w:rsidR="0070506E" w:rsidRPr="001C30E0" w:rsidRDefault="0070506E" w:rsidP="00ED773F">
            <w:pPr>
              <w:pStyle w:val="2"/>
            </w:pPr>
            <w:r w:rsidRPr="001C30E0">
              <w:t>Оцінювання:</w:t>
            </w:r>
          </w:p>
          <w:p w:rsidR="0070506E" w:rsidRPr="001C30E0" w:rsidRDefault="0070506E" w:rsidP="00ED773F">
            <w:pPr>
              <w:pStyle w:val="2"/>
            </w:pPr>
            <w:r w:rsidRPr="001C30E0">
              <w:t xml:space="preserve">За семестр: </w:t>
            </w:r>
            <w:r w:rsidR="001C30E0" w:rsidRPr="001C30E0">
              <w:rPr>
                <w:lang w:val="uk-UA"/>
              </w:rPr>
              <w:t>7</w:t>
            </w:r>
            <w:r w:rsidRPr="001C30E0">
              <w:t xml:space="preserve">0 </w:t>
            </w:r>
            <w:proofErr w:type="spellStart"/>
            <w:r w:rsidRPr="001C30E0">
              <w:t>балів</w:t>
            </w:r>
            <w:proofErr w:type="spellEnd"/>
            <w:r w:rsidR="00F615D4" w:rsidRPr="001C30E0">
              <w:t xml:space="preserve">; </w:t>
            </w:r>
            <w:r w:rsidRPr="001C30E0">
              <w:t xml:space="preserve">За </w:t>
            </w:r>
            <w:r w:rsidR="001C30E0" w:rsidRPr="001C30E0">
              <w:rPr>
                <w:lang w:val="uk-UA"/>
              </w:rPr>
              <w:t>залік</w:t>
            </w:r>
            <w:r w:rsidRPr="001C30E0">
              <w:t xml:space="preserve">: </w:t>
            </w:r>
            <w:r w:rsidR="001C30E0" w:rsidRPr="001C30E0">
              <w:rPr>
                <w:lang w:val="uk-UA"/>
              </w:rPr>
              <w:t>3</w:t>
            </w:r>
            <w:r w:rsidRPr="001C30E0">
              <w:t>0 балі</w:t>
            </w:r>
            <w:proofErr w:type="gramStart"/>
            <w:r w:rsidRPr="001C30E0">
              <w:t>в</w:t>
            </w:r>
            <w:proofErr w:type="gramEnd"/>
          </w:p>
          <w:p w:rsidR="00F615D4" w:rsidRPr="001C30E0" w:rsidRDefault="00F615D4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Види робіт:</w:t>
            </w:r>
          </w:p>
          <w:p w:rsidR="0070506E" w:rsidRPr="001C30E0" w:rsidRDefault="00FB2F86" w:rsidP="00ED773F">
            <w:pPr>
              <w:pStyle w:val="2"/>
            </w:pPr>
            <w:r w:rsidRPr="001C30E0">
              <w:t>Аналітична письмова робота</w:t>
            </w:r>
            <w:r w:rsidR="0070506E" w:rsidRPr="001C30E0">
              <w:t xml:space="preserve"> – </w:t>
            </w:r>
            <w:r w:rsidRPr="001C30E0">
              <w:t>1</w:t>
            </w:r>
            <w:r w:rsidR="00FE5171" w:rsidRPr="001C30E0">
              <w:t>0</w:t>
            </w:r>
            <w:r w:rsidR="0070506E" w:rsidRPr="001C30E0">
              <w:t xml:space="preserve"> балі</w:t>
            </w:r>
            <w:proofErr w:type="gramStart"/>
            <w:r w:rsidR="0070506E" w:rsidRPr="001C30E0">
              <w:t>в</w:t>
            </w:r>
            <w:proofErr w:type="gramEnd"/>
            <w:r w:rsidR="00102AD1" w:rsidRPr="001C30E0">
              <w:t>.</w:t>
            </w:r>
          </w:p>
          <w:p w:rsidR="0070506E" w:rsidRPr="001C30E0" w:rsidRDefault="00FB2F86" w:rsidP="00ED773F">
            <w:pPr>
              <w:pStyle w:val="2"/>
            </w:pPr>
            <w:r w:rsidRPr="001C30E0">
              <w:t>К</w:t>
            </w:r>
            <w:r w:rsidR="00102AD1" w:rsidRPr="001C30E0">
              <w:t>онтрольна</w:t>
            </w:r>
            <w:r w:rsidRPr="001C30E0">
              <w:t xml:space="preserve"> робота  – 1</w:t>
            </w:r>
            <w:r w:rsidR="0070506E" w:rsidRPr="001C30E0">
              <w:t>0 балі</w:t>
            </w:r>
            <w:proofErr w:type="gramStart"/>
            <w:r w:rsidR="0070506E" w:rsidRPr="001C30E0">
              <w:t>в</w:t>
            </w:r>
            <w:proofErr w:type="gramEnd"/>
            <w:r w:rsidR="00800D5D" w:rsidRPr="001C30E0">
              <w:t>.</w:t>
            </w:r>
          </w:p>
          <w:p w:rsidR="00FB2F86" w:rsidRPr="001C30E0" w:rsidRDefault="00E819A7" w:rsidP="00ED773F">
            <w:pPr>
              <w:pStyle w:val="2"/>
            </w:pPr>
            <w:proofErr w:type="spellStart"/>
            <w:r w:rsidRPr="001C30E0">
              <w:t>І</w:t>
            </w:r>
            <w:r w:rsidR="00FB2F86" w:rsidRPr="001C30E0">
              <w:t>ндивідуальне</w:t>
            </w:r>
            <w:proofErr w:type="spellEnd"/>
            <w:r w:rsidR="00FB2F86" w:rsidRPr="001C30E0">
              <w:t xml:space="preserve"> </w:t>
            </w:r>
            <w:proofErr w:type="spellStart"/>
            <w:r w:rsidR="00FB2F86" w:rsidRPr="001C30E0">
              <w:t>завдання</w:t>
            </w:r>
            <w:proofErr w:type="spellEnd"/>
            <w:r w:rsidR="00FB2F86" w:rsidRPr="001C30E0">
              <w:t xml:space="preserve"> – </w:t>
            </w:r>
            <w:r w:rsidR="001C30E0" w:rsidRPr="001C30E0">
              <w:rPr>
                <w:lang w:val="uk-UA"/>
              </w:rPr>
              <w:t>2</w:t>
            </w:r>
            <w:r w:rsidR="00FB2F86" w:rsidRPr="001C30E0">
              <w:t xml:space="preserve">0 </w:t>
            </w:r>
            <w:proofErr w:type="spellStart"/>
            <w:r w:rsidR="00FB2F86" w:rsidRPr="001C30E0">
              <w:t>б</w:t>
            </w:r>
            <w:r w:rsidRPr="001C30E0">
              <w:t>алі</w:t>
            </w:r>
            <w:proofErr w:type="gramStart"/>
            <w:r w:rsidRPr="001C30E0">
              <w:t>в</w:t>
            </w:r>
            <w:proofErr w:type="spellEnd"/>
            <w:proofErr w:type="gramEnd"/>
            <w:r w:rsidR="00FB2F86" w:rsidRPr="001C30E0">
              <w:t>.</w:t>
            </w:r>
          </w:p>
          <w:p w:rsidR="00E819A7" w:rsidRPr="001C30E0" w:rsidRDefault="00E819A7" w:rsidP="00ED773F">
            <w:pPr>
              <w:pStyle w:val="2"/>
            </w:pPr>
            <w:r w:rsidRPr="001C30E0">
              <w:t>Практичне завдання – 10 балі</w:t>
            </w:r>
            <w:proofErr w:type="gramStart"/>
            <w:r w:rsidRPr="001C30E0">
              <w:t>в</w:t>
            </w:r>
            <w:proofErr w:type="gramEnd"/>
            <w:r w:rsidRPr="001C30E0">
              <w:t>.</w:t>
            </w:r>
          </w:p>
          <w:p w:rsidR="00E819A7" w:rsidRPr="001C30E0" w:rsidRDefault="00E819A7" w:rsidP="00ED773F">
            <w:pPr>
              <w:pStyle w:val="2"/>
            </w:pPr>
            <w:r w:rsidRPr="001C30E0">
              <w:t>Тестові завдання – 10 балі</w:t>
            </w:r>
            <w:proofErr w:type="gramStart"/>
            <w:r w:rsidRPr="001C30E0">
              <w:t>в</w:t>
            </w:r>
            <w:proofErr w:type="gramEnd"/>
            <w:r w:rsidRPr="001C30E0">
              <w:t>.</w:t>
            </w:r>
          </w:p>
          <w:p w:rsidR="00102AD1" w:rsidRPr="001C30E0" w:rsidRDefault="00102AD1" w:rsidP="00ED773F">
            <w:pPr>
              <w:pStyle w:val="2"/>
            </w:pPr>
            <w:r w:rsidRPr="001C30E0">
              <w:t xml:space="preserve">Опитування на групових заняттях – </w:t>
            </w:r>
            <w:r w:rsidR="00E819A7" w:rsidRPr="001C30E0">
              <w:t>1</w:t>
            </w:r>
            <w:r w:rsidR="00FE5171" w:rsidRPr="001C30E0">
              <w:t>0</w:t>
            </w:r>
            <w:r w:rsidRPr="001C30E0">
              <w:t xml:space="preserve"> балів (5х</w:t>
            </w:r>
            <w:r w:rsidR="00E819A7" w:rsidRPr="001C30E0">
              <w:t>2</w:t>
            </w:r>
            <w:r w:rsidRPr="001C30E0">
              <w:t>).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  <w:tr w:rsidR="0070506E" w:rsidRPr="001C30E0" w:rsidTr="00E3788C">
        <w:trPr>
          <w:trHeight w:val="1274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ED3043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Технічне забезпечення</w:t>
            </w:r>
          </w:p>
          <w:p w:rsidR="0070506E" w:rsidRPr="001C30E0" w:rsidRDefault="0070506E" w:rsidP="00ED773F">
            <w:pPr>
              <w:pStyle w:val="2"/>
            </w:pPr>
            <w:proofErr w:type="spellStart"/>
            <w:r w:rsidRPr="001C30E0">
              <w:t>Про</w:t>
            </w:r>
            <w:r w:rsidR="00800D5D" w:rsidRPr="001C30E0">
              <w:t>є</w:t>
            </w:r>
            <w:r w:rsidRPr="001C30E0">
              <w:t>кційне</w:t>
            </w:r>
            <w:proofErr w:type="spellEnd"/>
            <w:r w:rsidRPr="001C30E0">
              <w:t xml:space="preserve"> </w:t>
            </w:r>
            <w:proofErr w:type="spellStart"/>
            <w:r w:rsidRPr="001C30E0">
              <w:t>мультимедійне</w:t>
            </w:r>
            <w:proofErr w:type="spellEnd"/>
            <w:r w:rsidRPr="001C30E0">
              <w:t xml:space="preserve"> </w:t>
            </w:r>
            <w:proofErr w:type="spellStart"/>
            <w:r w:rsidRPr="001C30E0">
              <w:t>обладнання</w:t>
            </w:r>
            <w:proofErr w:type="spellEnd"/>
            <w:r w:rsidRPr="001C30E0">
              <w:t xml:space="preserve"> (</w:t>
            </w:r>
            <w:proofErr w:type="spellStart"/>
            <w:proofErr w:type="gramStart"/>
            <w:r w:rsidRPr="001C30E0">
              <w:t>проєктор</w:t>
            </w:r>
            <w:proofErr w:type="spellEnd"/>
            <w:proofErr w:type="gramEnd"/>
            <w:r w:rsidRPr="001C30E0">
              <w:t>, екран, ноутбук/комп</w:t>
            </w:r>
            <w:r w:rsidR="00800D5D" w:rsidRPr="001C30E0">
              <w:t>’</w:t>
            </w:r>
            <w:r w:rsidRPr="001C30E0">
              <w:t>ютер).</w:t>
            </w:r>
            <w:r w:rsidR="001B3A52" w:rsidRPr="001C30E0">
              <w:t xml:space="preserve"> </w:t>
            </w:r>
            <w:r w:rsidRPr="001C30E0">
              <w:t>Доступ до мережі Internet, точка доступу Wi-Fi.</w:t>
            </w:r>
            <w:r w:rsidR="001B3A52" w:rsidRPr="001C30E0">
              <w:t xml:space="preserve"> </w:t>
            </w:r>
            <w:r w:rsidRPr="001C30E0">
              <w:t xml:space="preserve">Система </w:t>
            </w:r>
            <w:proofErr w:type="spellStart"/>
            <w:r w:rsidRPr="001C30E0">
              <w:t>електронного</w:t>
            </w:r>
            <w:proofErr w:type="spellEnd"/>
            <w:r w:rsidRPr="001C30E0">
              <w:t xml:space="preserve"> навчання </w:t>
            </w:r>
            <w:proofErr w:type="spellStart"/>
            <w:r w:rsidRPr="001C30E0">
              <w:t>Moodle</w:t>
            </w:r>
            <w:proofErr w:type="spellEnd"/>
            <w:r w:rsidRPr="001C30E0">
              <w:t xml:space="preserve"> 3.9</w:t>
            </w:r>
            <w:r w:rsidR="00800D5D" w:rsidRPr="001C30E0">
              <w:t>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  <w:tr w:rsidR="0070506E" w:rsidRPr="001C30E0" w:rsidTr="00E3788C">
        <w:trPr>
          <w:trHeight w:val="882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Політика щодо дедлайнів</w:t>
            </w:r>
          </w:p>
          <w:p w:rsidR="0070506E" w:rsidRPr="001C30E0" w:rsidRDefault="0070506E" w:rsidP="00ED773F">
            <w:pPr>
              <w:pStyle w:val="2"/>
              <w:rPr>
                <w:lang w:val="uk-UA"/>
              </w:rPr>
            </w:pPr>
            <w:r w:rsidRPr="001C30E0">
              <w:rPr>
                <w:lang w:val="uk-UA"/>
              </w:rPr>
              <w:t xml:space="preserve">Роботи, </w:t>
            </w:r>
            <w:r w:rsidR="005458E4" w:rsidRPr="001C30E0">
              <w:rPr>
                <w:lang w:val="uk-UA"/>
              </w:rPr>
              <w:t>що</w:t>
            </w:r>
            <w:r w:rsidRPr="001C30E0">
              <w:rPr>
                <w:lang w:val="uk-UA"/>
              </w:rPr>
              <w:t xml:space="preserve"> здаються із порушенням </w:t>
            </w:r>
            <w:r w:rsidR="005458E4" w:rsidRPr="001C30E0">
              <w:rPr>
                <w:lang w:val="uk-UA"/>
              </w:rPr>
              <w:t xml:space="preserve">вимог до їх виконання і </w:t>
            </w:r>
            <w:r w:rsidRPr="001C30E0">
              <w:rPr>
                <w:lang w:val="uk-UA"/>
              </w:rPr>
              <w:t>термінів без поважних причин, оцінюються на нижчу оцінку.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  <w:rPr>
                <w:lang w:val="uk-UA"/>
              </w:rPr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  <w:rPr>
                <w:lang w:val="uk-UA"/>
              </w:rPr>
            </w:pPr>
          </w:p>
        </w:tc>
      </w:tr>
      <w:tr w:rsidR="0070506E" w:rsidRPr="00800D5D" w:rsidTr="00E3788C">
        <w:trPr>
          <w:trHeight w:val="1274"/>
        </w:trPr>
        <w:tc>
          <w:tcPr>
            <w:tcW w:w="8363" w:type="dxa"/>
          </w:tcPr>
          <w:p w:rsidR="00E3788C" w:rsidRPr="001C30E0" w:rsidRDefault="00E3788C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</w:p>
          <w:p w:rsidR="0070506E" w:rsidRPr="001C30E0" w:rsidRDefault="0070506E" w:rsidP="00317BD0">
            <w:pPr>
              <w:pStyle w:val="bodytext"/>
              <w:spacing w:before="0" w:beforeAutospacing="0" w:after="0" w:afterAutospacing="0"/>
              <w:ind w:firstLine="459"/>
              <w:jc w:val="both"/>
              <w:rPr>
                <w:b/>
              </w:rPr>
            </w:pPr>
            <w:r w:rsidRPr="001C30E0">
              <w:rPr>
                <w:b/>
              </w:rPr>
              <w:t>Політика щодо академічної доброчесності</w:t>
            </w:r>
          </w:p>
          <w:p w:rsidR="00102AD1" w:rsidRPr="001C30E0" w:rsidRDefault="0070506E" w:rsidP="00ED773F">
            <w:pPr>
              <w:pStyle w:val="2"/>
            </w:pPr>
            <w:r w:rsidRPr="001C30E0">
              <w:rPr>
                <w:lang w:val="uk-UA"/>
              </w:rPr>
              <w:t xml:space="preserve">Передбачає самостійне виконання </w:t>
            </w:r>
            <w:r w:rsidR="00102AD1" w:rsidRPr="001C30E0">
              <w:rPr>
                <w:lang w:val="uk-UA"/>
              </w:rPr>
              <w:t>передбачених</w:t>
            </w:r>
            <w:r w:rsidRPr="001C30E0">
              <w:rPr>
                <w:lang w:val="uk-UA"/>
              </w:rPr>
              <w:t xml:space="preserve"> </w:t>
            </w:r>
            <w:r w:rsidR="004D76F8" w:rsidRPr="001C30E0">
              <w:rPr>
                <w:lang w:val="uk-UA"/>
              </w:rPr>
              <w:t xml:space="preserve">видів </w:t>
            </w:r>
            <w:r w:rsidRPr="001C30E0">
              <w:rPr>
                <w:lang w:val="uk-UA"/>
              </w:rPr>
              <w:t xml:space="preserve">робіт </w:t>
            </w:r>
            <w:r w:rsidR="004D76F8" w:rsidRPr="001C30E0">
              <w:rPr>
                <w:lang w:val="uk-UA"/>
              </w:rPr>
              <w:t>і</w:t>
            </w:r>
            <w:r w:rsidRPr="001C30E0">
              <w:rPr>
                <w:lang w:val="uk-UA"/>
              </w:rPr>
              <w:t xml:space="preserve"> завдан</w:t>
            </w:r>
            <w:r w:rsidR="00102AD1" w:rsidRPr="001C30E0">
              <w:rPr>
                <w:lang w:val="uk-UA"/>
              </w:rPr>
              <w:t>ь</w:t>
            </w:r>
            <w:r w:rsidRPr="001C30E0">
              <w:rPr>
                <w:lang w:val="uk-UA"/>
              </w:rPr>
              <w:t xml:space="preserve">. </w:t>
            </w:r>
            <w:proofErr w:type="spellStart"/>
            <w:r w:rsidRPr="001C30E0">
              <w:t>Списування</w:t>
            </w:r>
            <w:proofErr w:type="spellEnd"/>
            <w:r w:rsidRPr="001C30E0">
              <w:t xml:space="preserve"> </w:t>
            </w:r>
            <w:proofErr w:type="spellStart"/>
            <w:proofErr w:type="gramStart"/>
            <w:r w:rsidRPr="001C30E0">
              <w:t>п</w:t>
            </w:r>
            <w:proofErr w:type="gramEnd"/>
            <w:r w:rsidRPr="001C30E0">
              <w:t>ід</w:t>
            </w:r>
            <w:proofErr w:type="spellEnd"/>
            <w:r w:rsidRPr="001C30E0">
              <w:t xml:space="preserve"> час </w:t>
            </w:r>
            <w:proofErr w:type="spellStart"/>
            <w:r w:rsidR="005458E4" w:rsidRPr="001C30E0">
              <w:t>екзамену</w:t>
            </w:r>
            <w:proofErr w:type="spellEnd"/>
            <w:r w:rsidRPr="001C30E0">
              <w:t xml:space="preserve"> (в т.</w:t>
            </w:r>
            <w:r w:rsidR="00800D5D" w:rsidRPr="001C30E0">
              <w:t> </w:t>
            </w:r>
            <w:r w:rsidRPr="001C30E0">
              <w:t xml:space="preserve">ч. із використанням мобільних </w:t>
            </w:r>
            <w:r w:rsidR="00800D5D" w:rsidRPr="001C30E0">
              <w:t>пристроїв</w:t>
            </w:r>
            <w:r w:rsidRPr="001C30E0">
              <w:t xml:space="preserve">) заборонено. </w:t>
            </w:r>
            <w:proofErr w:type="gramStart"/>
            <w:r w:rsidRPr="001C30E0">
              <w:t>У</w:t>
            </w:r>
            <w:proofErr w:type="gramEnd"/>
            <w:r w:rsidRPr="001C30E0">
              <w:t xml:space="preserve"> разі виявлення плагіату або списування роботи</w:t>
            </w:r>
            <w:r w:rsidR="005458E4" w:rsidRPr="001C30E0">
              <w:t>, відповіді</w:t>
            </w:r>
            <w:r w:rsidRPr="001C30E0">
              <w:t xml:space="preserve"> не зараховуються</w:t>
            </w:r>
            <w:r w:rsidR="00B17F80" w:rsidRPr="001C30E0">
              <w:t>.</w:t>
            </w:r>
          </w:p>
        </w:tc>
        <w:tc>
          <w:tcPr>
            <w:tcW w:w="567" w:type="dxa"/>
          </w:tcPr>
          <w:p w:rsidR="0070506E" w:rsidRPr="001C30E0" w:rsidRDefault="0070506E" w:rsidP="00ED773F">
            <w:pPr>
              <w:pStyle w:val="2"/>
            </w:pPr>
          </w:p>
        </w:tc>
        <w:tc>
          <w:tcPr>
            <w:tcW w:w="8930" w:type="dxa"/>
            <w:vMerge/>
          </w:tcPr>
          <w:p w:rsidR="0070506E" w:rsidRPr="001C30E0" w:rsidRDefault="0070506E" w:rsidP="00ED773F">
            <w:pPr>
              <w:pStyle w:val="2"/>
            </w:pPr>
          </w:p>
        </w:tc>
      </w:tr>
    </w:tbl>
    <w:p w:rsidR="008A3956" w:rsidRPr="00D83027" w:rsidRDefault="008A3956" w:rsidP="00317BD0">
      <w:pPr>
        <w:widowControl/>
        <w:rPr>
          <w:rFonts w:ascii="Times New Roman" w:hAnsi="Times New Roman" w:cs="Times New Roman"/>
          <w:sz w:val="20"/>
          <w:szCs w:val="52"/>
        </w:rPr>
      </w:pPr>
    </w:p>
    <w:sectPr w:rsidR="008A3956" w:rsidRPr="00D83027" w:rsidSect="00D83027">
      <w:type w:val="continuous"/>
      <w:pgSz w:w="19200" w:h="10800" w:orient="landscape"/>
      <w:pgMar w:top="284" w:right="289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C5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57D1EE7"/>
    <w:multiLevelType w:val="hybridMultilevel"/>
    <w:tmpl w:val="8FB8F746"/>
    <w:lvl w:ilvl="0" w:tplc="BFC8144C">
      <w:numFmt w:val="bullet"/>
      <w:lvlText w:val=""/>
      <w:lvlJc w:val="left"/>
      <w:pPr>
        <w:ind w:left="683" w:hanging="396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09D8105E">
      <w:numFmt w:val="bullet"/>
      <w:lvlText w:val="•"/>
      <w:lvlJc w:val="left"/>
      <w:pPr>
        <w:ind w:left="1543" w:hanging="396"/>
      </w:pPr>
      <w:rPr>
        <w:rFonts w:hint="default"/>
        <w:lang w:val="uk-UA" w:eastAsia="en-US" w:bidi="ar-SA"/>
      </w:rPr>
    </w:lvl>
    <w:lvl w:ilvl="2" w:tplc="4ADC579C">
      <w:numFmt w:val="bullet"/>
      <w:lvlText w:val="•"/>
      <w:lvlJc w:val="left"/>
      <w:pPr>
        <w:ind w:left="2406" w:hanging="396"/>
      </w:pPr>
      <w:rPr>
        <w:rFonts w:hint="default"/>
        <w:lang w:val="uk-UA" w:eastAsia="en-US" w:bidi="ar-SA"/>
      </w:rPr>
    </w:lvl>
    <w:lvl w:ilvl="3" w:tplc="722A4138">
      <w:numFmt w:val="bullet"/>
      <w:lvlText w:val="•"/>
      <w:lvlJc w:val="left"/>
      <w:pPr>
        <w:ind w:left="3269" w:hanging="396"/>
      </w:pPr>
      <w:rPr>
        <w:rFonts w:hint="default"/>
        <w:lang w:val="uk-UA" w:eastAsia="en-US" w:bidi="ar-SA"/>
      </w:rPr>
    </w:lvl>
    <w:lvl w:ilvl="4" w:tplc="7CB6F104">
      <w:numFmt w:val="bullet"/>
      <w:lvlText w:val="•"/>
      <w:lvlJc w:val="left"/>
      <w:pPr>
        <w:ind w:left="4133" w:hanging="396"/>
      </w:pPr>
      <w:rPr>
        <w:rFonts w:hint="default"/>
        <w:lang w:val="uk-UA" w:eastAsia="en-US" w:bidi="ar-SA"/>
      </w:rPr>
    </w:lvl>
    <w:lvl w:ilvl="5" w:tplc="B9100CCE">
      <w:numFmt w:val="bullet"/>
      <w:lvlText w:val="•"/>
      <w:lvlJc w:val="left"/>
      <w:pPr>
        <w:ind w:left="4996" w:hanging="396"/>
      </w:pPr>
      <w:rPr>
        <w:rFonts w:hint="default"/>
        <w:lang w:val="uk-UA" w:eastAsia="en-US" w:bidi="ar-SA"/>
      </w:rPr>
    </w:lvl>
    <w:lvl w:ilvl="6" w:tplc="7AE8B86E">
      <w:numFmt w:val="bullet"/>
      <w:lvlText w:val="•"/>
      <w:lvlJc w:val="left"/>
      <w:pPr>
        <w:ind w:left="5859" w:hanging="396"/>
      </w:pPr>
      <w:rPr>
        <w:rFonts w:hint="default"/>
        <w:lang w:val="uk-UA" w:eastAsia="en-US" w:bidi="ar-SA"/>
      </w:rPr>
    </w:lvl>
    <w:lvl w:ilvl="7" w:tplc="D1F4387C">
      <w:numFmt w:val="bullet"/>
      <w:lvlText w:val="•"/>
      <w:lvlJc w:val="left"/>
      <w:pPr>
        <w:ind w:left="6723" w:hanging="396"/>
      </w:pPr>
      <w:rPr>
        <w:rFonts w:hint="default"/>
        <w:lang w:val="uk-UA" w:eastAsia="en-US" w:bidi="ar-SA"/>
      </w:rPr>
    </w:lvl>
    <w:lvl w:ilvl="8" w:tplc="67A46946">
      <w:numFmt w:val="bullet"/>
      <w:lvlText w:val="•"/>
      <w:lvlJc w:val="left"/>
      <w:pPr>
        <w:ind w:left="7586" w:hanging="396"/>
      </w:pPr>
      <w:rPr>
        <w:rFonts w:hint="default"/>
        <w:lang w:val="uk-UA" w:eastAsia="en-US" w:bidi="ar-SA"/>
      </w:rPr>
    </w:lvl>
  </w:abstractNum>
  <w:abstractNum w:abstractNumId="2">
    <w:nsid w:val="1C5B08BF"/>
    <w:multiLevelType w:val="hybridMultilevel"/>
    <w:tmpl w:val="8878C890"/>
    <w:lvl w:ilvl="0" w:tplc="DBAA9EB2">
      <w:numFmt w:val="bullet"/>
      <w:lvlText w:val=""/>
      <w:lvlJc w:val="left"/>
      <w:pPr>
        <w:ind w:left="156" w:hanging="396"/>
      </w:pPr>
      <w:rPr>
        <w:rFonts w:ascii="Wingdings" w:eastAsia="Wingdings" w:hAnsi="Wingdings" w:cs="Wingdings" w:hint="default"/>
        <w:w w:val="99"/>
        <w:sz w:val="22"/>
        <w:szCs w:val="22"/>
        <w:lang w:val="uk-UA" w:eastAsia="en-US" w:bidi="ar-SA"/>
      </w:rPr>
    </w:lvl>
    <w:lvl w:ilvl="1" w:tplc="803CE072">
      <w:numFmt w:val="bullet"/>
      <w:lvlText w:val="•"/>
      <w:lvlJc w:val="left"/>
      <w:pPr>
        <w:ind w:left="1036" w:hanging="396"/>
      </w:pPr>
      <w:rPr>
        <w:rFonts w:hint="default"/>
        <w:lang w:val="uk-UA" w:eastAsia="en-US" w:bidi="ar-SA"/>
      </w:rPr>
    </w:lvl>
    <w:lvl w:ilvl="2" w:tplc="21F632D8">
      <w:numFmt w:val="bullet"/>
      <w:lvlText w:val="•"/>
      <w:lvlJc w:val="left"/>
      <w:pPr>
        <w:ind w:left="1913" w:hanging="396"/>
      </w:pPr>
      <w:rPr>
        <w:rFonts w:hint="default"/>
        <w:lang w:val="uk-UA" w:eastAsia="en-US" w:bidi="ar-SA"/>
      </w:rPr>
    </w:lvl>
    <w:lvl w:ilvl="3" w:tplc="D3A63130">
      <w:numFmt w:val="bullet"/>
      <w:lvlText w:val="•"/>
      <w:lvlJc w:val="left"/>
      <w:pPr>
        <w:ind w:left="2790" w:hanging="396"/>
      </w:pPr>
      <w:rPr>
        <w:rFonts w:hint="default"/>
        <w:lang w:val="uk-UA" w:eastAsia="en-US" w:bidi="ar-SA"/>
      </w:rPr>
    </w:lvl>
    <w:lvl w:ilvl="4" w:tplc="663EC7B4">
      <w:numFmt w:val="bullet"/>
      <w:lvlText w:val="•"/>
      <w:lvlJc w:val="left"/>
      <w:pPr>
        <w:ind w:left="3667" w:hanging="396"/>
      </w:pPr>
      <w:rPr>
        <w:rFonts w:hint="default"/>
        <w:lang w:val="uk-UA" w:eastAsia="en-US" w:bidi="ar-SA"/>
      </w:rPr>
    </w:lvl>
    <w:lvl w:ilvl="5" w:tplc="FAB8295E">
      <w:numFmt w:val="bullet"/>
      <w:lvlText w:val="•"/>
      <w:lvlJc w:val="left"/>
      <w:pPr>
        <w:ind w:left="4544" w:hanging="396"/>
      </w:pPr>
      <w:rPr>
        <w:rFonts w:hint="default"/>
        <w:lang w:val="uk-UA" w:eastAsia="en-US" w:bidi="ar-SA"/>
      </w:rPr>
    </w:lvl>
    <w:lvl w:ilvl="6" w:tplc="595C9322">
      <w:numFmt w:val="bullet"/>
      <w:lvlText w:val="•"/>
      <w:lvlJc w:val="left"/>
      <w:pPr>
        <w:ind w:left="5421" w:hanging="396"/>
      </w:pPr>
      <w:rPr>
        <w:rFonts w:hint="default"/>
        <w:lang w:val="uk-UA" w:eastAsia="en-US" w:bidi="ar-SA"/>
      </w:rPr>
    </w:lvl>
    <w:lvl w:ilvl="7" w:tplc="244283E6">
      <w:numFmt w:val="bullet"/>
      <w:lvlText w:val="•"/>
      <w:lvlJc w:val="left"/>
      <w:pPr>
        <w:ind w:left="6298" w:hanging="396"/>
      </w:pPr>
      <w:rPr>
        <w:rFonts w:hint="default"/>
        <w:lang w:val="uk-UA" w:eastAsia="en-US" w:bidi="ar-SA"/>
      </w:rPr>
    </w:lvl>
    <w:lvl w:ilvl="8" w:tplc="9C2850B4">
      <w:numFmt w:val="bullet"/>
      <w:lvlText w:val="•"/>
      <w:lvlJc w:val="left"/>
      <w:pPr>
        <w:ind w:left="7175" w:hanging="396"/>
      </w:pPr>
      <w:rPr>
        <w:rFonts w:hint="default"/>
        <w:lang w:val="uk-UA" w:eastAsia="en-US" w:bidi="ar-SA"/>
      </w:rPr>
    </w:lvl>
  </w:abstractNum>
  <w:abstractNum w:abstractNumId="3">
    <w:nsid w:val="2BCA177A"/>
    <w:multiLevelType w:val="hybridMultilevel"/>
    <w:tmpl w:val="A412B468"/>
    <w:lvl w:ilvl="0" w:tplc="F3EA186C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A0C7A"/>
    <w:multiLevelType w:val="hybridMultilevel"/>
    <w:tmpl w:val="D27A10FA"/>
    <w:lvl w:ilvl="0" w:tplc="C108D3A6">
      <w:numFmt w:val="bullet"/>
      <w:lvlText w:val=""/>
      <w:lvlJc w:val="left"/>
      <w:pPr>
        <w:ind w:left="197" w:hanging="452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318E9BE4">
      <w:numFmt w:val="bullet"/>
      <w:lvlText w:val="•"/>
      <w:lvlJc w:val="left"/>
      <w:pPr>
        <w:ind w:left="1048" w:hanging="452"/>
      </w:pPr>
      <w:rPr>
        <w:rFonts w:hint="default"/>
        <w:lang w:val="uk-UA" w:eastAsia="en-US" w:bidi="ar-SA"/>
      </w:rPr>
    </w:lvl>
    <w:lvl w:ilvl="2" w:tplc="FF9CB29A">
      <w:numFmt w:val="bullet"/>
      <w:lvlText w:val="•"/>
      <w:lvlJc w:val="left"/>
      <w:pPr>
        <w:ind w:left="1896" w:hanging="452"/>
      </w:pPr>
      <w:rPr>
        <w:rFonts w:hint="default"/>
        <w:lang w:val="uk-UA" w:eastAsia="en-US" w:bidi="ar-SA"/>
      </w:rPr>
    </w:lvl>
    <w:lvl w:ilvl="3" w:tplc="34C24C54">
      <w:numFmt w:val="bullet"/>
      <w:lvlText w:val="•"/>
      <w:lvlJc w:val="left"/>
      <w:pPr>
        <w:ind w:left="2744" w:hanging="452"/>
      </w:pPr>
      <w:rPr>
        <w:rFonts w:hint="default"/>
        <w:lang w:val="uk-UA" w:eastAsia="en-US" w:bidi="ar-SA"/>
      </w:rPr>
    </w:lvl>
    <w:lvl w:ilvl="4" w:tplc="8D64B580">
      <w:numFmt w:val="bullet"/>
      <w:lvlText w:val="•"/>
      <w:lvlJc w:val="left"/>
      <w:pPr>
        <w:ind w:left="3593" w:hanging="452"/>
      </w:pPr>
      <w:rPr>
        <w:rFonts w:hint="default"/>
        <w:lang w:val="uk-UA" w:eastAsia="en-US" w:bidi="ar-SA"/>
      </w:rPr>
    </w:lvl>
    <w:lvl w:ilvl="5" w:tplc="93CEE348">
      <w:numFmt w:val="bullet"/>
      <w:lvlText w:val="•"/>
      <w:lvlJc w:val="left"/>
      <w:pPr>
        <w:ind w:left="4441" w:hanging="452"/>
      </w:pPr>
      <w:rPr>
        <w:rFonts w:hint="default"/>
        <w:lang w:val="uk-UA" w:eastAsia="en-US" w:bidi="ar-SA"/>
      </w:rPr>
    </w:lvl>
    <w:lvl w:ilvl="6" w:tplc="BC26B802">
      <w:numFmt w:val="bullet"/>
      <w:lvlText w:val="•"/>
      <w:lvlJc w:val="left"/>
      <w:pPr>
        <w:ind w:left="5289" w:hanging="452"/>
      </w:pPr>
      <w:rPr>
        <w:rFonts w:hint="default"/>
        <w:lang w:val="uk-UA" w:eastAsia="en-US" w:bidi="ar-SA"/>
      </w:rPr>
    </w:lvl>
    <w:lvl w:ilvl="7" w:tplc="AC8060C6">
      <w:numFmt w:val="bullet"/>
      <w:lvlText w:val="•"/>
      <w:lvlJc w:val="left"/>
      <w:pPr>
        <w:ind w:left="6138" w:hanging="452"/>
      </w:pPr>
      <w:rPr>
        <w:rFonts w:hint="default"/>
        <w:lang w:val="uk-UA" w:eastAsia="en-US" w:bidi="ar-SA"/>
      </w:rPr>
    </w:lvl>
    <w:lvl w:ilvl="8" w:tplc="EC2E48C6">
      <w:numFmt w:val="bullet"/>
      <w:lvlText w:val="•"/>
      <w:lvlJc w:val="left"/>
      <w:pPr>
        <w:ind w:left="6986" w:hanging="452"/>
      </w:pPr>
      <w:rPr>
        <w:rFonts w:hint="default"/>
        <w:lang w:val="uk-UA" w:eastAsia="en-US" w:bidi="ar-SA"/>
      </w:rPr>
    </w:lvl>
  </w:abstractNum>
  <w:abstractNum w:abstractNumId="5">
    <w:nsid w:val="412D229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1E77927"/>
    <w:multiLevelType w:val="hybridMultilevel"/>
    <w:tmpl w:val="1A9E7484"/>
    <w:lvl w:ilvl="0" w:tplc="F3EA186C">
      <w:numFmt w:val="bullet"/>
      <w:lvlText w:val="−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C5E0110"/>
    <w:multiLevelType w:val="hybridMultilevel"/>
    <w:tmpl w:val="D194ACC2"/>
    <w:lvl w:ilvl="0" w:tplc="C76E84C6">
      <w:numFmt w:val="bullet"/>
      <w:lvlText w:val="•"/>
      <w:lvlJc w:val="left"/>
      <w:pPr>
        <w:ind w:left="426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51CC4BC5"/>
    <w:multiLevelType w:val="hybridMultilevel"/>
    <w:tmpl w:val="F6F81BAC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>
    <w:nsid w:val="538C7B95"/>
    <w:multiLevelType w:val="hybridMultilevel"/>
    <w:tmpl w:val="8AD48E8E"/>
    <w:lvl w:ilvl="0" w:tplc="4D10BBC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>
    <w:nsid w:val="6CFC3E64"/>
    <w:multiLevelType w:val="hybridMultilevel"/>
    <w:tmpl w:val="714CE2F8"/>
    <w:lvl w:ilvl="0" w:tplc="F3EA186C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4C57C0B"/>
    <w:multiLevelType w:val="hybridMultilevel"/>
    <w:tmpl w:val="1940010E"/>
    <w:lvl w:ilvl="0" w:tplc="F3EA186C">
      <w:numFmt w:val="bullet"/>
      <w:lvlText w:val="−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F767B"/>
    <w:multiLevelType w:val="hybridMultilevel"/>
    <w:tmpl w:val="D0525DA4"/>
    <w:lvl w:ilvl="0" w:tplc="7DCC8946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67DA9"/>
    <w:rsid w:val="00007ACB"/>
    <w:rsid w:val="0004049D"/>
    <w:rsid w:val="00060329"/>
    <w:rsid w:val="00070531"/>
    <w:rsid w:val="00070927"/>
    <w:rsid w:val="000D1AA8"/>
    <w:rsid w:val="000E4D2A"/>
    <w:rsid w:val="00102AD1"/>
    <w:rsid w:val="00117E08"/>
    <w:rsid w:val="00164733"/>
    <w:rsid w:val="001A5D35"/>
    <w:rsid w:val="001B3A52"/>
    <w:rsid w:val="001C30E0"/>
    <w:rsid w:val="00281314"/>
    <w:rsid w:val="002857BD"/>
    <w:rsid w:val="002A7822"/>
    <w:rsid w:val="002D6B46"/>
    <w:rsid w:val="002E1E9E"/>
    <w:rsid w:val="002E25D1"/>
    <w:rsid w:val="00311D55"/>
    <w:rsid w:val="00317BD0"/>
    <w:rsid w:val="00330496"/>
    <w:rsid w:val="00333F66"/>
    <w:rsid w:val="003441B6"/>
    <w:rsid w:val="00372765"/>
    <w:rsid w:val="003824E7"/>
    <w:rsid w:val="0038556E"/>
    <w:rsid w:val="00393C8E"/>
    <w:rsid w:val="003B3243"/>
    <w:rsid w:val="003F0753"/>
    <w:rsid w:val="00400EE6"/>
    <w:rsid w:val="00442DD5"/>
    <w:rsid w:val="004C0C1E"/>
    <w:rsid w:val="004D76F8"/>
    <w:rsid w:val="005150AB"/>
    <w:rsid w:val="0052403A"/>
    <w:rsid w:val="005458E4"/>
    <w:rsid w:val="00584BF5"/>
    <w:rsid w:val="005C4BE6"/>
    <w:rsid w:val="005C5A1A"/>
    <w:rsid w:val="005C5BA4"/>
    <w:rsid w:val="005D34A8"/>
    <w:rsid w:val="005D7AAA"/>
    <w:rsid w:val="005F24F6"/>
    <w:rsid w:val="00600A45"/>
    <w:rsid w:val="006069C0"/>
    <w:rsid w:val="006B0C57"/>
    <w:rsid w:val="006D58F3"/>
    <w:rsid w:val="006F64D0"/>
    <w:rsid w:val="0070506E"/>
    <w:rsid w:val="00727A45"/>
    <w:rsid w:val="0074314D"/>
    <w:rsid w:val="0077251A"/>
    <w:rsid w:val="007A185D"/>
    <w:rsid w:val="00800D5D"/>
    <w:rsid w:val="0081261D"/>
    <w:rsid w:val="00852D59"/>
    <w:rsid w:val="008A3956"/>
    <w:rsid w:val="008B4CEC"/>
    <w:rsid w:val="008C11BD"/>
    <w:rsid w:val="008E17FC"/>
    <w:rsid w:val="008E3C89"/>
    <w:rsid w:val="008F2E84"/>
    <w:rsid w:val="00902198"/>
    <w:rsid w:val="0090396A"/>
    <w:rsid w:val="009309D1"/>
    <w:rsid w:val="00932CC0"/>
    <w:rsid w:val="00955509"/>
    <w:rsid w:val="009A0A08"/>
    <w:rsid w:val="009A1113"/>
    <w:rsid w:val="009A3052"/>
    <w:rsid w:val="009F421A"/>
    <w:rsid w:val="00A0293F"/>
    <w:rsid w:val="00A4703F"/>
    <w:rsid w:val="00A60236"/>
    <w:rsid w:val="00A76024"/>
    <w:rsid w:val="00AB48BB"/>
    <w:rsid w:val="00AF6C2F"/>
    <w:rsid w:val="00B17F80"/>
    <w:rsid w:val="00B206AC"/>
    <w:rsid w:val="00B608A7"/>
    <w:rsid w:val="00B710C6"/>
    <w:rsid w:val="00B93C79"/>
    <w:rsid w:val="00BC1F32"/>
    <w:rsid w:val="00C07E05"/>
    <w:rsid w:val="00C141E5"/>
    <w:rsid w:val="00C401F9"/>
    <w:rsid w:val="00C466DC"/>
    <w:rsid w:val="00D074C0"/>
    <w:rsid w:val="00D22D37"/>
    <w:rsid w:val="00D83027"/>
    <w:rsid w:val="00D94E82"/>
    <w:rsid w:val="00DA62E3"/>
    <w:rsid w:val="00DA6876"/>
    <w:rsid w:val="00E3788C"/>
    <w:rsid w:val="00E75DFA"/>
    <w:rsid w:val="00E768C4"/>
    <w:rsid w:val="00E819A7"/>
    <w:rsid w:val="00ED3043"/>
    <w:rsid w:val="00ED773F"/>
    <w:rsid w:val="00EE1F25"/>
    <w:rsid w:val="00EF6948"/>
    <w:rsid w:val="00F13AD5"/>
    <w:rsid w:val="00F37387"/>
    <w:rsid w:val="00F615D4"/>
    <w:rsid w:val="00F67DA9"/>
    <w:rsid w:val="00FB2F86"/>
    <w:rsid w:val="00FE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68C4"/>
    <w:rPr>
      <w:rFonts w:ascii="Calibri Light" w:eastAsia="Calibri Light" w:hAnsi="Calibri Light" w:cs="Calibri Light"/>
      <w:lang w:val="uk-UA"/>
    </w:rPr>
  </w:style>
  <w:style w:type="paragraph" w:styleId="1">
    <w:name w:val="heading 1"/>
    <w:basedOn w:val="a"/>
    <w:uiPriority w:val="1"/>
    <w:qFormat/>
    <w:rsid w:val="00E768C4"/>
    <w:pPr>
      <w:spacing w:line="253" w:lineRule="exact"/>
      <w:ind w:left="104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768C4"/>
    <w:pPr>
      <w:ind w:left="555"/>
    </w:pPr>
  </w:style>
  <w:style w:type="paragraph" w:styleId="a4">
    <w:name w:val="Title"/>
    <w:basedOn w:val="a"/>
    <w:uiPriority w:val="1"/>
    <w:qFormat/>
    <w:rsid w:val="00E768C4"/>
    <w:pPr>
      <w:spacing w:line="981" w:lineRule="exact"/>
      <w:ind w:left="104"/>
    </w:pPr>
    <w:rPr>
      <w:sz w:val="88"/>
      <w:szCs w:val="88"/>
    </w:rPr>
  </w:style>
  <w:style w:type="paragraph" w:styleId="a5">
    <w:name w:val="List Paragraph"/>
    <w:basedOn w:val="a"/>
    <w:uiPriority w:val="34"/>
    <w:qFormat/>
    <w:rsid w:val="00E768C4"/>
    <w:pPr>
      <w:ind w:left="555" w:hanging="399"/>
    </w:pPr>
  </w:style>
  <w:style w:type="paragraph" w:customStyle="1" w:styleId="TableParagraph">
    <w:name w:val="Table Paragraph"/>
    <w:basedOn w:val="a"/>
    <w:uiPriority w:val="1"/>
    <w:qFormat/>
    <w:rsid w:val="00E768C4"/>
    <w:pPr>
      <w:spacing w:line="346" w:lineRule="exact"/>
      <w:ind w:left="595"/>
    </w:pPr>
  </w:style>
  <w:style w:type="table" w:styleId="a6">
    <w:name w:val="Table Grid"/>
    <w:basedOn w:val="a1"/>
    <w:uiPriority w:val="59"/>
    <w:rsid w:val="005F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E75D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ED773F"/>
    <w:pPr>
      <w:widowControl/>
      <w:shd w:val="clear" w:color="auto" w:fill="FFFFFF"/>
      <w:tabs>
        <w:tab w:val="left" w:pos="34"/>
      </w:tabs>
      <w:autoSpaceDE/>
      <w:autoSpaceDN/>
      <w:adjustRightInd w:val="0"/>
      <w:ind w:firstLine="45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113"/>
    <w:rPr>
      <w:rFonts w:ascii="Tahoma" w:eastAsia="Calibri Light" w:hAnsi="Tahoma" w:cs="Tahoma"/>
      <w:sz w:val="16"/>
      <w:szCs w:val="16"/>
      <w:lang w:val="uk-UA"/>
    </w:rPr>
  </w:style>
  <w:style w:type="character" w:styleId="aa">
    <w:name w:val="Hyperlink"/>
    <w:basedOn w:val="a0"/>
    <w:uiPriority w:val="99"/>
    <w:unhideWhenUsed/>
    <w:rsid w:val="00B710C6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B710C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rsid w:val="00DA6876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A6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Subtitle"/>
    <w:basedOn w:val="a"/>
    <w:link w:val="ae"/>
    <w:qFormat/>
    <w:rsid w:val="000D1AA8"/>
    <w:pPr>
      <w:widowControl/>
      <w:autoSpaceDE/>
      <w:autoSpaceDN/>
      <w:ind w:firstLine="284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e">
    <w:name w:val="Подзаголовок Знак"/>
    <w:basedOn w:val="a0"/>
    <w:link w:val="ad"/>
    <w:rsid w:val="000D1AA8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customStyle="1" w:styleId="31">
    <w:name w:val="Заголовок 31"/>
    <w:basedOn w:val="a"/>
    <w:next w:val="a"/>
    <w:rsid w:val="000D1AA8"/>
    <w:pPr>
      <w:keepNext/>
      <w:widowControl/>
      <w:autoSpaceDE/>
      <w:autoSpaceDN/>
      <w:jc w:val="right"/>
      <w:outlineLvl w:val="2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50">
    <w:name w:val="Font Style50"/>
    <w:rsid w:val="00F615D4"/>
    <w:rPr>
      <w:rFonts w:ascii="Times New Roman" w:hAnsi="Times New Roman" w:cs="Times New Roman" w:hint="default"/>
      <w:b/>
      <w:bCs/>
      <w:sz w:val="26"/>
      <w:szCs w:val="26"/>
    </w:rPr>
  </w:style>
  <w:style w:type="paragraph" w:styleId="af">
    <w:name w:val="Body Text Indent"/>
    <w:basedOn w:val="a"/>
    <w:link w:val="af0"/>
    <w:rsid w:val="009A0A08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9A0A08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НАЗВА ДИСЦИПЛІНИ/ТК</vt:lpstr>
      <vt:lpstr>НАЗВА ДИСЦИПЛІНИ/ТК</vt:lpstr>
      <vt:lpstr>НАЗВА ДИСЦИПЛІНИ/ТК</vt:lpstr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ДИСЦИПЛІНИ/ТК</dc:title>
  <dc:creator>Пользователь Windows</dc:creator>
  <cp:lastModifiedBy>Ruslan</cp:lastModifiedBy>
  <cp:revision>18</cp:revision>
  <dcterms:created xsi:type="dcterms:W3CDTF">2025-04-11T14:45:00Z</dcterms:created>
  <dcterms:modified xsi:type="dcterms:W3CDTF">2025-10-08T08:34:00Z</dcterms:modified>
</cp:coreProperties>
</file>