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60" w:type="dxa"/>
        <w:tblInd w:w="534" w:type="dxa"/>
        <w:tblLook w:val="04A0" w:firstRow="1" w:lastRow="0" w:firstColumn="1" w:lastColumn="0" w:noHBand="0" w:noVBand="1"/>
      </w:tblPr>
      <w:tblGrid>
        <w:gridCol w:w="8361"/>
        <w:gridCol w:w="567"/>
        <w:gridCol w:w="8932"/>
      </w:tblGrid>
      <w:tr w:rsidR="0070506E" w:rsidRPr="000A2000" w14:paraId="44E7AC67" w14:textId="77777777" w:rsidTr="00C93234">
        <w:trPr>
          <w:trHeight w:val="1135"/>
        </w:trPr>
        <w:tc>
          <w:tcPr>
            <w:tcW w:w="17860" w:type="dxa"/>
            <w:gridSpan w:val="3"/>
            <w:shd w:val="clear" w:color="auto" w:fill="EAF1DD"/>
          </w:tcPr>
          <w:p w14:paraId="646CBFA8" w14:textId="6FC275DF" w:rsidR="0070506E" w:rsidRPr="00506071" w:rsidRDefault="00604DA8" w:rsidP="0050607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 wp14:anchorId="5BB38C23" wp14:editId="576C45E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824230" cy="80518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0506E" w:rsidRPr="00506071">
              <w:rPr>
                <w:rFonts w:ascii="Times New Roman" w:hAnsi="Times New Roman" w:cs="Times New Roman"/>
                <w:sz w:val="48"/>
                <w:szCs w:val="48"/>
              </w:rPr>
              <w:t>Силабус</w:t>
            </w:r>
            <w:proofErr w:type="spellEnd"/>
            <w:r w:rsidR="0070506E" w:rsidRPr="00506071">
              <w:rPr>
                <w:rFonts w:ascii="Times New Roman" w:hAnsi="Times New Roman" w:cs="Times New Roman"/>
                <w:sz w:val="48"/>
                <w:szCs w:val="48"/>
              </w:rPr>
              <w:t xml:space="preserve"> дисципліни</w:t>
            </w:r>
          </w:p>
          <w:p w14:paraId="3B0188BE" w14:textId="14B6FD75" w:rsidR="0070506E" w:rsidRPr="00506071" w:rsidRDefault="00800D5D" w:rsidP="003A0AB4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06071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r w:rsidR="00531393">
              <w:rPr>
                <w:rFonts w:ascii="Times New Roman" w:hAnsi="Times New Roman" w:cs="Times New Roman"/>
                <w:sz w:val="48"/>
                <w:szCs w:val="48"/>
              </w:rPr>
              <w:t>Клінічна лабораторна діагностика</w:t>
            </w:r>
            <w:r w:rsidR="0070506E" w:rsidRPr="00506071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</w:tc>
      </w:tr>
      <w:tr w:rsidR="00007ACB" w:rsidRPr="000A2000" w14:paraId="0C62A2C9" w14:textId="77777777" w:rsidTr="00C93234">
        <w:tc>
          <w:tcPr>
            <w:tcW w:w="8361" w:type="dxa"/>
          </w:tcPr>
          <w:p w14:paraId="06CDBAEC" w14:textId="77777777" w:rsidR="003A0AB4" w:rsidRDefault="003A0AB4" w:rsidP="003A0AB4">
            <w:pPr>
              <w:spacing w:before="169"/>
              <w:ind w:left="6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D88987F" w14:textId="77777777" w:rsidR="004C0C1E" w:rsidRPr="00506071" w:rsidRDefault="00007ACB" w:rsidP="003A0AB4">
            <w:pPr>
              <w:spacing w:before="169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0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Викладач:</w:t>
            </w:r>
            <w:r w:rsidR="003A0A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23E3A" w:rsidRPr="00506071">
              <w:rPr>
                <w:rFonts w:ascii="Times New Roman" w:hAnsi="Times New Roman" w:cs="Times New Roman"/>
                <w:i/>
                <w:sz w:val="24"/>
                <w:szCs w:val="24"/>
              </w:rPr>
              <w:t>Черно Валерій Степанович</w:t>
            </w:r>
            <w:r w:rsidR="003A0AB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1C4F12C9" w14:textId="77777777" w:rsidR="00007ACB" w:rsidRPr="00506071" w:rsidRDefault="003A0AB4" w:rsidP="003A0AB4">
            <w:pPr>
              <w:ind w:left="60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3E3A" w:rsidRPr="00506071">
              <w:rPr>
                <w:rFonts w:ascii="Times New Roman" w:hAnsi="Times New Roman" w:cs="Times New Roman"/>
                <w:sz w:val="24"/>
                <w:szCs w:val="24"/>
              </w:rPr>
              <w:t xml:space="preserve">рофесор, </w:t>
            </w:r>
            <w:proofErr w:type="spellStart"/>
            <w:r w:rsidR="00223E3A" w:rsidRPr="00506071">
              <w:rPr>
                <w:rFonts w:ascii="Times New Roman" w:hAnsi="Times New Roman" w:cs="Times New Roman"/>
                <w:sz w:val="24"/>
                <w:szCs w:val="24"/>
              </w:rPr>
              <w:t>д.мед.н</w:t>
            </w:r>
            <w:proofErr w:type="spellEnd"/>
            <w:r w:rsidR="00223E3A" w:rsidRPr="0050607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1D7" w:rsidRPr="00506071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</w:t>
            </w:r>
            <w:r w:rsidR="00007ACB" w:rsidRPr="00506071">
              <w:rPr>
                <w:rFonts w:ascii="Times New Roman" w:hAnsi="Times New Roman" w:cs="Times New Roman"/>
                <w:sz w:val="24"/>
                <w:szCs w:val="24"/>
              </w:rPr>
              <w:t xml:space="preserve">кафедри </w:t>
            </w:r>
            <w:r w:rsidR="00223E3A" w:rsidRPr="00506071">
              <w:rPr>
                <w:rFonts w:ascii="Times New Roman" w:hAnsi="Times New Roman" w:cs="Times New Roman"/>
                <w:sz w:val="24"/>
                <w:szCs w:val="24"/>
              </w:rPr>
              <w:t>анатомії, клінічної анатомії, патоморфології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E3A" w:rsidRPr="00506071">
              <w:rPr>
                <w:rFonts w:ascii="Times New Roman" w:hAnsi="Times New Roman" w:cs="Times New Roman"/>
                <w:sz w:val="24"/>
                <w:szCs w:val="24"/>
              </w:rPr>
              <w:t>та судової медицини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ACB" w:rsidRPr="00506071">
              <w:rPr>
                <w:rFonts w:ascii="Times New Roman" w:hAnsi="Times New Roman" w:cs="Times New Roman"/>
                <w:sz w:val="24"/>
                <w:szCs w:val="24"/>
              </w:rPr>
              <w:t>ЧНУ імені Петра Могили</w:t>
            </w:r>
            <w:r w:rsidR="00800D5D" w:rsidRPr="00506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09069E9" w14:textId="77777777" w:rsidR="00007ACB" w:rsidRPr="00506071" w:rsidRDefault="00007ACB" w:rsidP="008E3C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  <w:vMerge w:val="restart"/>
          </w:tcPr>
          <w:p w14:paraId="1EFD85F3" w14:textId="77777777" w:rsidR="00357496" w:rsidRDefault="00357496" w:rsidP="00B21740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BCEA8" w14:textId="2C1AE630" w:rsidR="00B21740" w:rsidRPr="00AD43A0" w:rsidRDefault="00B21740" w:rsidP="00B21740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0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  <w:p w14:paraId="1473FA05" w14:textId="77777777" w:rsidR="00B21740" w:rsidRPr="00AD43A0" w:rsidRDefault="00B21740" w:rsidP="00B2174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0">
              <w:rPr>
                <w:rFonts w:ascii="Times New Roman" w:hAnsi="Times New Roman" w:cs="Times New Roman"/>
                <w:sz w:val="24"/>
                <w:szCs w:val="24"/>
              </w:rPr>
              <w:t>В результаті вивчення дисципліни аспіранти мають:</w:t>
            </w:r>
          </w:p>
          <w:p w14:paraId="404B5660" w14:textId="59727567" w:rsidR="003A0AB4" w:rsidRDefault="003A0AB4" w:rsidP="00BF7D69">
            <w:pPr>
              <w:pStyle w:val="bodytext"/>
              <w:spacing w:before="0" w:beforeAutospacing="0" w:after="0" w:afterAutospacing="0"/>
              <w:ind w:firstLine="709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Pr="00506071">
              <w:rPr>
                <w:b/>
                <w:i/>
              </w:rPr>
              <w:t>нати</w:t>
            </w:r>
            <w:r>
              <w:rPr>
                <w:b/>
                <w:i/>
              </w:rPr>
              <w:t>:</w:t>
            </w:r>
          </w:p>
          <w:p w14:paraId="7C83FAD2" w14:textId="45C4AC88" w:rsidR="00607009" w:rsidRDefault="00607009" w:rsidP="00BF7D69">
            <w:pPr>
              <w:pStyle w:val="bodytext"/>
              <w:spacing w:before="0" w:beforeAutospacing="0" w:after="0" w:afterAutospacing="0"/>
              <w:rPr>
                <w:bCs/>
                <w:iCs/>
              </w:rPr>
            </w:pPr>
            <w:r w:rsidRPr="00607009">
              <w:rPr>
                <w:bCs/>
                <w:iCs/>
              </w:rPr>
              <w:t>• структур</w:t>
            </w:r>
            <w:r w:rsidR="00BF7D69">
              <w:rPr>
                <w:bCs/>
                <w:iCs/>
              </w:rPr>
              <w:t>н</w:t>
            </w:r>
            <w:r w:rsidRPr="00607009">
              <w:rPr>
                <w:bCs/>
                <w:iCs/>
              </w:rPr>
              <w:t xml:space="preserve">у організацію </w:t>
            </w:r>
            <w:r w:rsidR="00BF7D69">
              <w:rPr>
                <w:bCs/>
                <w:iCs/>
              </w:rPr>
              <w:t>клінічної лабораторії;</w:t>
            </w:r>
          </w:p>
          <w:p w14:paraId="57CFABEA" w14:textId="59A37A58" w:rsidR="00BF7D69" w:rsidRPr="00607009" w:rsidRDefault="00BF7D69" w:rsidP="00BF7D69">
            <w:pPr>
              <w:pStyle w:val="bodytext"/>
              <w:spacing w:before="0" w:beforeAutospacing="0" w:after="0" w:afterAutospacing="0"/>
              <w:rPr>
                <w:bCs/>
                <w:iCs/>
              </w:rPr>
            </w:pPr>
            <w:r w:rsidRPr="00607009">
              <w:rPr>
                <w:bCs/>
                <w:iCs/>
              </w:rPr>
              <w:t xml:space="preserve">• </w:t>
            </w:r>
            <w:r>
              <w:rPr>
                <w:bCs/>
                <w:iCs/>
              </w:rPr>
              <w:t>критерії</w:t>
            </w:r>
            <w:r w:rsidRPr="00607009">
              <w:rPr>
                <w:bCs/>
                <w:iCs/>
              </w:rPr>
              <w:t xml:space="preserve"> забезпечення якості </w:t>
            </w:r>
            <w:r>
              <w:rPr>
                <w:bCs/>
                <w:iCs/>
              </w:rPr>
              <w:t xml:space="preserve">клінічних </w:t>
            </w:r>
            <w:r w:rsidRPr="00607009">
              <w:rPr>
                <w:bCs/>
                <w:iCs/>
              </w:rPr>
              <w:t>лабораторних досліджень</w:t>
            </w:r>
            <w:r>
              <w:rPr>
                <w:bCs/>
                <w:iCs/>
              </w:rPr>
              <w:t>;</w:t>
            </w:r>
          </w:p>
          <w:p w14:paraId="6E3A3AD4" w14:textId="02165E57" w:rsidR="00607009" w:rsidRPr="00607009" w:rsidRDefault="00607009" w:rsidP="00BF7D69">
            <w:pPr>
              <w:pStyle w:val="bodytext"/>
              <w:spacing w:before="0" w:beforeAutospacing="0" w:after="0" w:afterAutospacing="0"/>
              <w:rPr>
                <w:bCs/>
                <w:iCs/>
              </w:rPr>
            </w:pPr>
            <w:r w:rsidRPr="00607009">
              <w:rPr>
                <w:bCs/>
                <w:iCs/>
              </w:rPr>
              <w:t xml:space="preserve">• сучасні діагностичні </w:t>
            </w:r>
            <w:r w:rsidR="00BF7D69">
              <w:rPr>
                <w:bCs/>
                <w:iCs/>
              </w:rPr>
              <w:t>технології клінічних</w:t>
            </w:r>
            <w:r w:rsidRPr="00607009">
              <w:rPr>
                <w:bCs/>
                <w:iCs/>
              </w:rPr>
              <w:t xml:space="preserve"> лабораторних досліджень</w:t>
            </w:r>
            <w:r w:rsidR="00BF7D69">
              <w:rPr>
                <w:bCs/>
                <w:iCs/>
              </w:rPr>
              <w:t>;</w:t>
            </w:r>
          </w:p>
          <w:p w14:paraId="6D235C78" w14:textId="2E0AAE49" w:rsidR="00607009" w:rsidRPr="00607009" w:rsidRDefault="00607009" w:rsidP="00BF7D69">
            <w:pPr>
              <w:pStyle w:val="bodytext"/>
              <w:spacing w:before="0" w:beforeAutospacing="0" w:after="0" w:afterAutospacing="0"/>
              <w:rPr>
                <w:bCs/>
                <w:iCs/>
              </w:rPr>
            </w:pPr>
            <w:r w:rsidRPr="00607009">
              <w:rPr>
                <w:bCs/>
                <w:iCs/>
              </w:rPr>
              <w:t xml:space="preserve">• етапи </w:t>
            </w:r>
            <w:r w:rsidR="00BF7D69">
              <w:rPr>
                <w:bCs/>
                <w:iCs/>
              </w:rPr>
              <w:t xml:space="preserve">клінічних </w:t>
            </w:r>
            <w:r w:rsidRPr="00607009">
              <w:rPr>
                <w:bCs/>
                <w:iCs/>
              </w:rPr>
              <w:t>лабораторних досліджень</w:t>
            </w:r>
            <w:r w:rsidR="00BF7D69">
              <w:rPr>
                <w:bCs/>
                <w:iCs/>
              </w:rPr>
              <w:t xml:space="preserve"> функціональних систем;</w:t>
            </w:r>
          </w:p>
          <w:p w14:paraId="5F8A0AC5" w14:textId="314E863A" w:rsidR="00607009" w:rsidRPr="00607009" w:rsidRDefault="00607009" w:rsidP="00BF7D69">
            <w:pPr>
              <w:pStyle w:val="bodytext"/>
              <w:spacing w:before="0" w:beforeAutospacing="0" w:after="0" w:afterAutospacing="0"/>
              <w:rPr>
                <w:bCs/>
                <w:iCs/>
              </w:rPr>
            </w:pPr>
            <w:r w:rsidRPr="00607009">
              <w:rPr>
                <w:bCs/>
                <w:iCs/>
              </w:rPr>
              <w:t xml:space="preserve">• алгоритм призначень </w:t>
            </w:r>
            <w:r w:rsidR="00335502">
              <w:rPr>
                <w:bCs/>
                <w:iCs/>
              </w:rPr>
              <w:t xml:space="preserve">клінічних </w:t>
            </w:r>
            <w:r w:rsidRPr="00607009">
              <w:rPr>
                <w:bCs/>
                <w:iCs/>
              </w:rPr>
              <w:t>лабораторних досліджень</w:t>
            </w:r>
            <w:r w:rsidR="00335502">
              <w:rPr>
                <w:bCs/>
                <w:iCs/>
              </w:rPr>
              <w:t>;</w:t>
            </w:r>
          </w:p>
          <w:p w14:paraId="4DCC0E84" w14:textId="15AC189C" w:rsidR="00607009" w:rsidRPr="00607009" w:rsidRDefault="00607009" w:rsidP="00BF7D69">
            <w:pPr>
              <w:pStyle w:val="bodytext"/>
              <w:spacing w:before="0" w:beforeAutospacing="0" w:after="0" w:afterAutospacing="0"/>
              <w:rPr>
                <w:bCs/>
                <w:iCs/>
              </w:rPr>
            </w:pPr>
            <w:r w:rsidRPr="00607009">
              <w:rPr>
                <w:bCs/>
                <w:iCs/>
              </w:rPr>
              <w:t xml:space="preserve">• </w:t>
            </w:r>
            <w:r w:rsidR="00335502">
              <w:rPr>
                <w:bCs/>
                <w:iCs/>
              </w:rPr>
              <w:t>етіо</w:t>
            </w:r>
            <w:r w:rsidR="00193AAF">
              <w:rPr>
                <w:bCs/>
                <w:iCs/>
              </w:rPr>
              <w:t xml:space="preserve">логічний та </w:t>
            </w:r>
            <w:r w:rsidR="00335502">
              <w:rPr>
                <w:bCs/>
                <w:iCs/>
              </w:rPr>
              <w:t>патогенетичний аналіз</w:t>
            </w:r>
            <w:r w:rsidRPr="00607009">
              <w:rPr>
                <w:bCs/>
                <w:iCs/>
              </w:rPr>
              <w:t xml:space="preserve"> та інтерпретацію результатів</w:t>
            </w:r>
            <w:r w:rsidR="00335502">
              <w:rPr>
                <w:bCs/>
                <w:iCs/>
              </w:rPr>
              <w:t>.</w:t>
            </w:r>
          </w:p>
          <w:p w14:paraId="7DEEBFA7" w14:textId="41E65E67" w:rsidR="003A0AB4" w:rsidRPr="002C5662" w:rsidRDefault="003A0AB4" w:rsidP="003A0AB4">
            <w:pPr>
              <w:pStyle w:val="bodytext"/>
              <w:spacing w:before="0" w:beforeAutospacing="0" w:after="0" w:afterAutospacing="0"/>
              <w:ind w:firstLine="709"/>
              <w:jc w:val="both"/>
              <w:rPr>
                <w:b/>
                <w:i/>
                <w:lang w:val="ru-RU"/>
              </w:rPr>
            </w:pPr>
            <w:r w:rsidRPr="00506071">
              <w:rPr>
                <w:b/>
                <w:i/>
              </w:rPr>
              <w:t>Вміти</w:t>
            </w:r>
            <w:r>
              <w:rPr>
                <w:b/>
                <w:i/>
              </w:rPr>
              <w:t>:</w:t>
            </w:r>
          </w:p>
          <w:p w14:paraId="41D125B7" w14:textId="3118F314" w:rsidR="002C5662" w:rsidRDefault="002C5662" w:rsidP="002C5662">
            <w:pPr>
              <w:pStyle w:val="bodytext"/>
              <w:spacing w:before="0" w:beforeAutospacing="0" w:after="0" w:afterAutospacing="0"/>
            </w:pPr>
            <w:r>
              <w:t>• визначати комплекс основних клінічних лабораторних досліджень при патології окремих функціональних систем;</w:t>
            </w:r>
          </w:p>
          <w:p w14:paraId="0FA0A9D6" w14:textId="6F794BA0" w:rsidR="002C5662" w:rsidRDefault="002C5662" w:rsidP="002C5662">
            <w:pPr>
              <w:pStyle w:val="bodytext"/>
              <w:spacing w:before="0" w:beforeAutospacing="0" w:after="0" w:afterAutospacing="0"/>
            </w:pPr>
            <w:r>
              <w:t>• поетапно отримувати</w:t>
            </w:r>
            <w:r w:rsidR="00C27550">
              <w:t xml:space="preserve">, готувати та оцінювати якість </w:t>
            </w:r>
            <w:r>
              <w:t>біологічн</w:t>
            </w:r>
            <w:r w:rsidR="00C27550">
              <w:t>ого</w:t>
            </w:r>
            <w:r>
              <w:t xml:space="preserve"> матеріал</w:t>
            </w:r>
            <w:r w:rsidR="00C27550">
              <w:t>у</w:t>
            </w:r>
            <w:r>
              <w:t xml:space="preserve"> </w:t>
            </w:r>
            <w:r w:rsidR="00C27550">
              <w:t>для проведення визначених клінічних досліджень;</w:t>
            </w:r>
          </w:p>
          <w:p w14:paraId="190791F1" w14:textId="3C4D99A1" w:rsidR="002C5662" w:rsidRDefault="002C5662" w:rsidP="002C5662">
            <w:pPr>
              <w:pStyle w:val="bodytext"/>
              <w:spacing w:before="0" w:beforeAutospacing="0" w:after="0" w:afterAutospacing="0"/>
            </w:pPr>
            <w:r>
              <w:t xml:space="preserve">• </w:t>
            </w:r>
            <w:r w:rsidR="00C27550">
              <w:t xml:space="preserve">самостійно </w:t>
            </w:r>
            <w:r>
              <w:t xml:space="preserve">проводити базові </w:t>
            </w:r>
            <w:r w:rsidR="00C27550">
              <w:t xml:space="preserve">клінічні </w:t>
            </w:r>
            <w:r>
              <w:t>лабораторні дослідження</w:t>
            </w:r>
            <w:r w:rsidR="00C27550">
              <w:t>;</w:t>
            </w:r>
          </w:p>
          <w:p w14:paraId="52767BB4" w14:textId="29F3603F" w:rsidR="002C5662" w:rsidRDefault="002C5662" w:rsidP="002C5662">
            <w:pPr>
              <w:pStyle w:val="bodytext"/>
              <w:spacing w:before="0" w:beforeAutospacing="0" w:after="0" w:afterAutospacing="0"/>
            </w:pPr>
            <w:r>
              <w:t xml:space="preserve">• </w:t>
            </w:r>
            <w:r w:rsidR="00C27550">
              <w:t xml:space="preserve">аналізувати, характеризувати та </w:t>
            </w:r>
            <w:r>
              <w:t>інтерпретувати отриман</w:t>
            </w:r>
            <w:r w:rsidR="00C27550">
              <w:t>і</w:t>
            </w:r>
            <w:r>
              <w:t xml:space="preserve"> </w:t>
            </w:r>
            <w:r w:rsidR="00C27550">
              <w:t xml:space="preserve">результати клінічних </w:t>
            </w:r>
            <w:r>
              <w:t>лабораторних досліджень</w:t>
            </w:r>
            <w:r w:rsidR="00C27550">
              <w:t>;</w:t>
            </w:r>
          </w:p>
          <w:p w14:paraId="1038D9CD" w14:textId="3C92F062" w:rsidR="00AD43A0" w:rsidRDefault="002C5662" w:rsidP="002C5662">
            <w:pPr>
              <w:pStyle w:val="bodytext"/>
              <w:spacing w:before="0" w:beforeAutospacing="0" w:after="0" w:afterAutospacing="0"/>
              <w:rPr>
                <w:b/>
              </w:rPr>
            </w:pPr>
            <w:r>
              <w:t xml:space="preserve">• </w:t>
            </w:r>
            <w:r w:rsidR="00D11091">
              <w:t>проводити в</w:t>
            </w:r>
            <w:r w:rsidR="000509EE">
              <w:t>е</w:t>
            </w:r>
            <w:r w:rsidR="00D11091">
              <w:t>р</w:t>
            </w:r>
            <w:r w:rsidR="000509EE">
              <w:t>и</w:t>
            </w:r>
            <w:r w:rsidR="00500802">
              <w:t>фік</w:t>
            </w:r>
            <w:r w:rsidR="00D11091">
              <w:t>ацію отриманих результатів</w:t>
            </w:r>
            <w:r>
              <w:t>.</w:t>
            </w:r>
          </w:p>
          <w:p w14:paraId="700834E2" w14:textId="77777777" w:rsidR="003D716F" w:rsidRDefault="003A0AB4" w:rsidP="003D716F">
            <w:pPr>
              <w:pStyle w:val="bodytext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proofErr w:type="spellStart"/>
            <w:r w:rsidRPr="003A0AB4">
              <w:rPr>
                <w:b/>
              </w:rPr>
              <w:t>Пререквізити</w:t>
            </w:r>
            <w:proofErr w:type="spellEnd"/>
          </w:p>
          <w:p w14:paraId="05E1B0C6" w14:textId="2AC2ABAB" w:rsidR="003D716F" w:rsidRDefault="003A0AB4" w:rsidP="00B51968">
            <w:pPr>
              <w:pStyle w:val="bodytext"/>
              <w:spacing w:before="0" w:beforeAutospacing="0" w:after="0" w:afterAutospacing="0"/>
              <w:ind w:firstLine="284"/>
              <w:jc w:val="both"/>
            </w:pPr>
            <w:r w:rsidRPr="003A0AB4">
              <w:t>Теоретичні матеріали представленого силабусу обраної дисципліни базу</w:t>
            </w:r>
            <w:r w:rsidR="003D716F">
              <w:t>ю</w:t>
            </w:r>
            <w:r w:rsidRPr="003A0AB4">
              <w:t>ться на знаннях споріднених морфо</w:t>
            </w:r>
            <w:r w:rsidR="00D11091">
              <w:t>-функціональних</w:t>
            </w:r>
            <w:r w:rsidRPr="003A0AB4">
              <w:t xml:space="preserve"> дисциплін, </w:t>
            </w:r>
            <w:r w:rsidR="00D11091">
              <w:t>біохімії,</w:t>
            </w:r>
            <w:r w:rsidRPr="003A0AB4">
              <w:t xml:space="preserve"> медичної та клітинної біології.</w:t>
            </w:r>
          </w:p>
          <w:p w14:paraId="5261C792" w14:textId="77777777" w:rsidR="003D716F" w:rsidRDefault="003A0AB4" w:rsidP="003D716F">
            <w:pPr>
              <w:pStyle w:val="bodytext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proofErr w:type="spellStart"/>
            <w:r w:rsidRPr="003A0AB4">
              <w:rPr>
                <w:b/>
              </w:rPr>
              <w:t>Пореквізити</w:t>
            </w:r>
            <w:proofErr w:type="spellEnd"/>
          </w:p>
          <w:p w14:paraId="47E9E941" w14:textId="675EBF51" w:rsidR="000509EE" w:rsidRDefault="00B51968" w:rsidP="000509EE">
            <w:pPr>
              <w:pStyle w:val="bodytext"/>
              <w:spacing w:before="0" w:beforeAutospacing="0" w:after="0" w:afterAutospacing="0"/>
              <w:ind w:firstLine="284"/>
              <w:jc w:val="both"/>
            </w:pPr>
            <w:r>
              <w:t xml:space="preserve">Клінічна лабораторна діагностика </w:t>
            </w:r>
            <w:r w:rsidR="00500802">
              <w:t>є</w:t>
            </w:r>
            <w:r>
              <w:t xml:space="preserve"> </w:t>
            </w:r>
            <w:proofErr w:type="spellStart"/>
            <w:r>
              <w:t>найдинамічною</w:t>
            </w:r>
            <w:proofErr w:type="spellEnd"/>
            <w:r>
              <w:t xml:space="preserve"> медичною галуззю. Визначення нових етіо</w:t>
            </w:r>
            <w:r w:rsidR="00500802">
              <w:t xml:space="preserve">логічних та </w:t>
            </w:r>
            <w:r>
              <w:t xml:space="preserve">патогенетичних чинників створює умови </w:t>
            </w:r>
            <w:r w:rsidR="00500802">
              <w:t xml:space="preserve">для </w:t>
            </w:r>
            <w:r>
              <w:t>розробки нових технологій</w:t>
            </w:r>
            <w:r w:rsidR="00512DFF">
              <w:t xml:space="preserve"> та конструювання обладнання, здатного їх виявляти. Тому ця навчальна дисципліна інтегрує надійні </w:t>
            </w:r>
            <w:r w:rsidR="000D0586">
              <w:t xml:space="preserve">базові </w:t>
            </w:r>
            <w:r w:rsidR="00512DFF">
              <w:t xml:space="preserve">технології обробки біологічного матеріалу з сучасними </w:t>
            </w:r>
            <w:r w:rsidR="000D0586">
              <w:t xml:space="preserve">принципами дослідження </w:t>
            </w:r>
            <w:r w:rsidR="00512DFF">
              <w:t>молекулярн</w:t>
            </w:r>
            <w:r w:rsidR="000D0586">
              <w:t>ого</w:t>
            </w:r>
            <w:r w:rsidR="00512DFF">
              <w:t xml:space="preserve"> рівня </w:t>
            </w:r>
          </w:p>
          <w:p w14:paraId="60389B70" w14:textId="77777777" w:rsidR="00C2264E" w:rsidRPr="00357496" w:rsidRDefault="00C2264E" w:rsidP="00C2264E">
            <w:pPr>
              <w:pStyle w:val="2"/>
              <w:rPr>
                <w:lang w:val="uk-UA"/>
              </w:rPr>
            </w:pPr>
            <w:r w:rsidRPr="00357496">
              <w:rPr>
                <w:lang w:val="uk-UA"/>
              </w:rPr>
              <w:lastRenderedPageBreak/>
              <w:t>екран, ноутбук/комп’ютер).</w:t>
            </w:r>
          </w:p>
          <w:p w14:paraId="76B0012F" w14:textId="77777777" w:rsidR="00C2264E" w:rsidRPr="00357496" w:rsidRDefault="00C2264E" w:rsidP="00C2264E">
            <w:pPr>
              <w:pStyle w:val="2"/>
              <w:rPr>
                <w:lang w:val="uk-UA"/>
              </w:rPr>
            </w:pPr>
            <w:r w:rsidRPr="00357496">
              <w:rPr>
                <w:lang w:val="uk-UA"/>
              </w:rPr>
              <w:t>Доступ до мережі Internet, точка доступу Wi-Fi.</w:t>
            </w:r>
          </w:p>
          <w:p w14:paraId="24D68DE0" w14:textId="592A5EAF" w:rsidR="00B51968" w:rsidRDefault="00C2264E" w:rsidP="00C2264E">
            <w:pPr>
              <w:pStyle w:val="bodytext"/>
              <w:spacing w:before="0" w:beforeAutospacing="0" w:after="0" w:afterAutospacing="0"/>
              <w:jc w:val="both"/>
            </w:pPr>
            <w:r w:rsidRPr="00357496">
              <w:t xml:space="preserve">Система електронного навчання </w:t>
            </w:r>
            <w:proofErr w:type="spellStart"/>
            <w:r w:rsidRPr="00357496">
              <w:t>Moodle</w:t>
            </w:r>
            <w:proofErr w:type="spellEnd"/>
            <w:r w:rsidRPr="00357496">
              <w:t xml:space="preserve"> 3.9.</w:t>
            </w:r>
          </w:p>
          <w:p w14:paraId="6993A548" w14:textId="77777777" w:rsidR="00C2264E" w:rsidRDefault="00C2264E" w:rsidP="005940AA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2EBFD4" w14:textId="77777777" w:rsidR="00FF5F66" w:rsidRPr="00506071" w:rsidRDefault="00FF5F66" w:rsidP="005940AA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071">
              <w:rPr>
                <w:rFonts w:ascii="Times New Roman" w:eastAsia="Times New Roman" w:hAnsi="Times New Roman" w:cs="Times New Roman"/>
                <w:b/>
                <w:bCs/>
              </w:rPr>
              <w:t>Система оцінювання</w:t>
            </w:r>
          </w:p>
          <w:p w14:paraId="1081D19B" w14:textId="77777777" w:rsidR="00FF5F66" w:rsidRPr="00506071" w:rsidRDefault="00FF5F66" w:rsidP="00FF5F6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071">
              <w:rPr>
                <w:rFonts w:ascii="Times New Roman" w:hAnsi="Times New Roman" w:cs="Times New Roman"/>
                <w:color w:val="000000"/>
              </w:rPr>
              <w:t>Оцінювання здійснюється за 100-бальною шкалою, тобто максимальна оцінка за дисципліну – 100 балів. Мінімальна оцінка – 60 балів.</w:t>
            </w:r>
          </w:p>
          <w:p w14:paraId="5F52D384" w14:textId="497F4E18" w:rsidR="00FF5F66" w:rsidRPr="00506071" w:rsidRDefault="00FF5F66" w:rsidP="00FF5F6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071">
              <w:rPr>
                <w:rFonts w:ascii="Times New Roman" w:hAnsi="Times New Roman" w:cs="Times New Roman"/>
                <w:color w:val="000000"/>
              </w:rPr>
              <w:t xml:space="preserve">Оцінка складається з двох складових – з оцінки за поточну навчальну діяльність (ПНД) та оцінку на заліку. </w:t>
            </w:r>
          </w:p>
          <w:p w14:paraId="07894F3D" w14:textId="77777777" w:rsidR="00FF5F66" w:rsidRPr="00506071" w:rsidRDefault="00FF5F66" w:rsidP="00FF5F6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06071">
              <w:rPr>
                <w:rFonts w:ascii="Times New Roman" w:hAnsi="Times New Roman" w:cs="Times New Roman"/>
              </w:rPr>
              <w:t xml:space="preserve">За ПНД, включаючи проміжний та підсумковий контроль, аспірант може набрати максимально </w:t>
            </w:r>
            <w:r w:rsidR="00A71C28">
              <w:rPr>
                <w:rFonts w:ascii="Times New Roman" w:hAnsi="Times New Roman" w:cs="Times New Roman"/>
              </w:rPr>
              <w:t>6</w:t>
            </w:r>
            <w:r w:rsidRPr="00506071">
              <w:rPr>
                <w:rFonts w:ascii="Times New Roman" w:hAnsi="Times New Roman" w:cs="Times New Roman"/>
              </w:rPr>
              <w:t xml:space="preserve">0 балів. Аспірант допускається до заліку, якщо він набрав за ПНД не менше </w:t>
            </w:r>
            <w:r w:rsidR="00A71C28">
              <w:rPr>
                <w:rFonts w:ascii="Times New Roman" w:hAnsi="Times New Roman" w:cs="Times New Roman"/>
              </w:rPr>
              <w:t>2</w:t>
            </w:r>
            <w:r w:rsidRPr="00506071">
              <w:rPr>
                <w:rFonts w:ascii="Times New Roman" w:hAnsi="Times New Roman" w:cs="Times New Roman"/>
              </w:rPr>
              <w:t>0 балів.</w:t>
            </w:r>
          </w:p>
          <w:p w14:paraId="39B19A4C" w14:textId="441C0CEC" w:rsidR="00FF5F66" w:rsidRPr="00506071" w:rsidRDefault="00FF5F66" w:rsidP="00FF5F6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071">
              <w:rPr>
                <w:rFonts w:ascii="Times New Roman" w:hAnsi="Times New Roman" w:cs="Times New Roman"/>
              </w:rPr>
              <w:t>Максимальна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071">
              <w:rPr>
                <w:rFonts w:ascii="Times New Roman" w:hAnsi="Times New Roman" w:cs="Times New Roman"/>
              </w:rPr>
              <w:t>кількість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071">
              <w:rPr>
                <w:rFonts w:ascii="Times New Roman" w:hAnsi="Times New Roman" w:cs="Times New Roman"/>
              </w:rPr>
              <w:t>балів,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071">
              <w:rPr>
                <w:rFonts w:ascii="Times New Roman" w:hAnsi="Times New Roman" w:cs="Times New Roman"/>
              </w:rPr>
              <w:t>що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071">
              <w:rPr>
                <w:rFonts w:ascii="Times New Roman" w:hAnsi="Times New Roman" w:cs="Times New Roman"/>
              </w:rPr>
              <w:t>може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071">
              <w:rPr>
                <w:rFonts w:ascii="Times New Roman" w:hAnsi="Times New Roman" w:cs="Times New Roman"/>
              </w:rPr>
              <w:t>набрати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071">
              <w:rPr>
                <w:rFonts w:ascii="Times New Roman" w:hAnsi="Times New Roman" w:cs="Times New Roman"/>
              </w:rPr>
              <w:t>аспірант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07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071">
              <w:rPr>
                <w:rFonts w:ascii="Times New Roman" w:hAnsi="Times New Roman" w:cs="Times New Roman"/>
              </w:rPr>
              <w:t>результаті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071">
              <w:rPr>
                <w:rFonts w:ascii="Times New Roman" w:hAnsi="Times New Roman" w:cs="Times New Roman"/>
              </w:rPr>
              <w:t>здачі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071">
              <w:rPr>
                <w:rFonts w:ascii="Times New Roman" w:hAnsi="Times New Roman" w:cs="Times New Roman"/>
              </w:rPr>
              <w:t>заліку,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6071">
              <w:rPr>
                <w:rFonts w:ascii="Times New Roman" w:hAnsi="Times New Roman" w:cs="Times New Roman"/>
              </w:rPr>
              <w:t>становить</w:t>
            </w:r>
            <w:r w:rsidRPr="00506071">
              <w:rPr>
                <w:rFonts w:ascii="Times New Roman" w:hAnsi="Times New Roman" w:cs="Times New Roman"/>
                <w:spacing w:val="1"/>
              </w:rPr>
              <w:t xml:space="preserve"> 3</w:t>
            </w:r>
            <w:r w:rsidRPr="00506071">
              <w:rPr>
                <w:rFonts w:ascii="Times New Roman" w:hAnsi="Times New Roman" w:cs="Times New Roman"/>
              </w:rPr>
              <w:t>0.</w:t>
            </w:r>
            <w:r w:rsidRPr="00506071">
              <w:rPr>
                <w:rFonts w:ascii="Times New Roman" w:hAnsi="Times New Roman" w:cs="Times New Roman"/>
                <w:spacing w:val="1"/>
              </w:rPr>
              <w:t xml:space="preserve"> Залік вважається складеним, якщо аспірант сумарно (за ПНД та залік) набрав 60 і більше балів.</w:t>
            </w:r>
          </w:p>
          <w:p w14:paraId="6D7925DB" w14:textId="48F40614" w:rsidR="00FF5F66" w:rsidRDefault="00FF5F66" w:rsidP="00FF5F6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6071">
              <w:rPr>
                <w:rFonts w:ascii="Times New Roman" w:hAnsi="Times New Roman" w:cs="Times New Roman"/>
              </w:rPr>
              <w:t xml:space="preserve">Оскільки дисципліна </w:t>
            </w:r>
            <w:r w:rsidR="00A71C28" w:rsidRPr="00A71C28">
              <w:rPr>
                <w:rFonts w:ascii="Times New Roman" w:hAnsi="Times New Roman" w:cs="Times New Roman"/>
              </w:rPr>
              <w:t>«</w:t>
            </w:r>
            <w:r w:rsidR="00C2264E">
              <w:rPr>
                <w:rFonts w:ascii="Times New Roman" w:hAnsi="Times New Roman" w:cs="Times New Roman"/>
              </w:rPr>
              <w:t>Клінічна лабораторна діагностика</w:t>
            </w:r>
            <w:r w:rsidR="00A71C28" w:rsidRPr="00A71C28">
              <w:rPr>
                <w:rFonts w:ascii="Times New Roman" w:hAnsi="Times New Roman" w:cs="Times New Roman"/>
              </w:rPr>
              <w:t>»</w:t>
            </w:r>
            <w:r w:rsidRPr="00506071">
              <w:rPr>
                <w:rFonts w:ascii="Times New Roman" w:hAnsi="Times New Roman" w:cs="Times New Roman"/>
              </w:rPr>
              <w:t xml:space="preserve"> складається з 10 практичних занять, то за кожне заняття, включаючи підсумкове, аспірант може отримати максимально </w:t>
            </w:r>
            <w:r w:rsidR="00A71C28">
              <w:rPr>
                <w:rFonts w:ascii="Times New Roman" w:hAnsi="Times New Roman" w:cs="Times New Roman"/>
              </w:rPr>
              <w:t>6</w:t>
            </w:r>
            <w:r w:rsidRPr="00506071">
              <w:rPr>
                <w:rFonts w:ascii="Times New Roman" w:hAnsi="Times New Roman" w:cs="Times New Roman"/>
              </w:rPr>
              <w:t xml:space="preserve"> балів, мінімально –  </w:t>
            </w:r>
            <w:r w:rsidR="00A71C28">
              <w:rPr>
                <w:rFonts w:ascii="Times New Roman" w:hAnsi="Times New Roman" w:cs="Times New Roman"/>
              </w:rPr>
              <w:t>2</w:t>
            </w:r>
            <w:r w:rsidRPr="00506071">
              <w:rPr>
                <w:rFonts w:ascii="Times New Roman" w:hAnsi="Times New Roman" w:cs="Times New Roman"/>
              </w:rPr>
              <w:t xml:space="preserve"> бали. При цьому обов’язково мають бути</w:t>
            </w:r>
            <w:r w:rsidRPr="00506071">
              <w:rPr>
                <w:rFonts w:ascii="Times New Roman" w:hAnsi="Times New Roman" w:cs="Times New Roman"/>
                <w:color w:val="000000"/>
              </w:rPr>
              <w:t xml:space="preserve"> зараховані всі заняття. Оцінка за практичне заняття нижче </w:t>
            </w:r>
            <w:r w:rsidR="00A71C28">
              <w:rPr>
                <w:rFonts w:ascii="Times New Roman" w:hAnsi="Times New Roman" w:cs="Times New Roman"/>
                <w:color w:val="000000"/>
              </w:rPr>
              <w:t>2</w:t>
            </w:r>
            <w:r w:rsidRPr="00506071">
              <w:rPr>
                <w:rFonts w:ascii="Times New Roman" w:hAnsi="Times New Roman" w:cs="Times New Roman"/>
                <w:color w:val="000000"/>
              </w:rPr>
              <w:t xml:space="preserve"> балів означає «незадовільно», заняття не зараховане і підлягає обов’язковому відпрацюванню в установленому порядку.</w:t>
            </w:r>
          </w:p>
          <w:p w14:paraId="5BAE3100" w14:textId="77777777" w:rsidR="00FF5F66" w:rsidRDefault="00FF5F66" w:rsidP="00FF5F6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49AC350" w14:textId="77777777" w:rsidR="00FF5F66" w:rsidRPr="00506071" w:rsidRDefault="00FF5F66" w:rsidP="00FF5F66">
            <w:pPr>
              <w:jc w:val="center"/>
              <w:rPr>
                <w:rFonts w:ascii="Times New Roman" w:hAnsi="Times New Roman" w:cs="Times New Roman"/>
              </w:rPr>
            </w:pPr>
            <w:r w:rsidRPr="00506071">
              <w:rPr>
                <w:rFonts w:ascii="Times New Roman" w:hAnsi="Times New Roman" w:cs="Times New Roman"/>
                <w:b/>
                <w:bCs/>
              </w:rPr>
              <w:t>Оцінка успішності аспіранта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52"/>
              <w:gridCol w:w="2177"/>
              <w:gridCol w:w="2177"/>
            </w:tblGrid>
            <w:tr w:rsidR="00FF5F66" w:rsidRPr="00123573" w14:paraId="20D6C3D5" w14:textId="77777777" w:rsidTr="004C756B">
              <w:trPr>
                <w:trHeight w:val="20"/>
              </w:trPr>
              <w:tc>
                <w:tcPr>
                  <w:tcW w:w="2500" w:type="pct"/>
                  <w:shd w:val="clear" w:color="auto" w:fill="auto"/>
                </w:tcPr>
                <w:p w14:paraId="0043A6A3" w14:textId="77777777" w:rsidR="00FF5F66" w:rsidRPr="00123573" w:rsidRDefault="00FF5F66" w:rsidP="004C756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3573">
                    <w:rPr>
                      <w:rFonts w:ascii="Times New Roman" w:hAnsi="Times New Roman" w:cs="Times New Roman"/>
                      <w:b/>
                    </w:rPr>
                    <w:t>Вид діяльності (завдання)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3E5C7523" w14:textId="77777777" w:rsidR="00FF5F66" w:rsidRPr="00123573" w:rsidRDefault="00FF5F66" w:rsidP="004C756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3573">
                    <w:rPr>
                      <w:rFonts w:ascii="Times New Roman" w:hAnsi="Times New Roman" w:cs="Times New Roman"/>
                      <w:b/>
                    </w:rPr>
                    <w:t>Мінімальна кількість балів</w:t>
                  </w:r>
                </w:p>
              </w:tc>
              <w:tc>
                <w:tcPr>
                  <w:tcW w:w="1250" w:type="pct"/>
                  <w:shd w:val="clear" w:color="auto" w:fill="auto"/>
                </w:tcPr>
                <w:p w14:paraId="7C0682D9" w14:textId="77777777" w:rsidR="00FF5F66" w:rsidRPr="00123573" w:rsidRDefault="00FF5F66" w:rsidP="004C756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3573">
                    <w:rPr>
                      <w:rFonts w:ascii="Times New Roman" w:hAnsi="Times New Roman" w:cs="Times New Roman"/>
                      <w:b/>
                    </w:rPr>
                    <w:t>Максимальна кількість балів</w:t>
                  </w:r>
                </w:p>
              </w:tc>
            </w:tr>
            <w:tr w:rsidR="00FF5F66" w:rsidRPr="00123573" w14:paraId="3FA50BF0" w14:textId="77777777" w:rsidTr="004C756B">
              <w:trPr>
                <w:trHeight w:val="20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14:paraId="6A2385BD" w14:textId="77777777" w:rsidR="00FF5F66" w:rsidRPr="00123573" w:rsidRDefault="00FF5F66" w:rsidP="004C756B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23573">
                    <w:rPr>
                      <w:rFonts w:ascii="Times New Roman" w:hAnsi="Times New Roman" w:cs="Times New Roman"/>
                    </w:rPr>
                    <w:t>Практичні заняття з 1-го до 10-го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6FCE88D0" w14:textId="77777777" w:rsidR="00FF5F66" w:rsidRPr="00123573" w:rsidRDefault="00FF5F66" w:rsidP="00026D7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23573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616375A4" w14:textId="77777777" w:rsidR="00FF5F66" w:rsidRPr="00123573" w:rsidRDefault="00FF5F66" w:rsidP="00026D7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23573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</w:tr>
            <w:tr w:rsidR="00FF5F66" w:rsidRPr="00123573" w14:paraId="30537870" w14:textId="77777777" w:rsidTr="004C756B">
              <w:trPr>
                <w:trHeight w:val="20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14:paraId="39C7DD97" w14:textId="77777777" w:rsidR="00FF5F66" w:rsidRPr="00123573" w:rsidRDefault="00FF5F66" w:rsidP="004C756B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23573">
                    <w:rPr>
                      <w:rFonts w:ascii="Times New Roman" w:hAnsi="Times New Roman" w:cs="Times New Roman"/>
                    </w:rPr>
                    <w:t>Разом за ПНД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438CB6CF" w14:textId="77777777" w:rsidR="00FF5F66" w:rsidRPr="00123573" w:rsidRDefault="00FF5F66" w:rsidP="00026D7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23573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084DEB95" w14:textId="77777777" w:rsidR="00FF5F66" w:rsidRPr="00123573" w:rsidRDefault="00FF5F66" w:rsidP="00026D7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23573"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</w:p>
              </w:tc>
            </w:tr>
            <w:tr w:rsidR="00FF5F66" w:rsidRPr="00123573" w14:paraId="751BAA35" w14:textId="77777777" w:rsidTr="004C756B">
              <w:trPr>
                <w:trHeight w:val="20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14:paraId="0D403B34" w14:textId="3657053B" w:rsidR="00FF5F66" w:rsidRPr="00123573" w:rsidRDefault="00C2264E" w:rsidP="004C756B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</w:t>
                  </w:r>
                  <w:r w:rsidR="00FF5F66" w:rsidRPr="00123573">
                    <w:rPr>
                      <w:rFonts w:ascii="Times New Roman" w:hAnsi="Times New Roman" w:cs="Times New Roman"/>
                      <w:color w:val="000000"/>
                    </w:rPr>
                    <w:t>алік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742BFD8C" w14:textId="77777777" w:rsidR="00FF5F66" w:rsidRPr="00123573" w:rsidRDefault="00FF5F66" w:rsidP="00026D7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23573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56AAE4E3" w14:textId="77777777" w:rsidR="00FF5F66" w:rsidRPr="00123573" w:rsidRDefault="00FF5F66" w:rsidP="00026D7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23573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FF5F66" w:rsidRPr="00123573" w14:paraId="32203A4F" w14:textId="77777777" w:rsidTr="004C756B">
              <w:trPr>
                <w:trHeight w:val="20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14:paraId="415DB9FA" w14:textId="77777777" w:rsidR="00FF5F66" w:rsidRPr="00123573" w:rsidRDefault="00FF5F66" w:rsidP="004C756B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123573">
                    <w:rPr>
                      <w:rFonts w:ascii="Times New Roman" w:hAnsi="Times New Roman" w:cs="Times New Roman"/>
                    </w:rPr>
                    <w:t>Разом за ПНД та заліком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43B47613" w14:textId="77777777" w:rsidR="00FF5F66" w:rsidRPr="00123573" w:rsidRDefault="00FF5F66" w:rsidP="00026D7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23573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1250" w:type="pct"/>
                  <w:shd w:val="clear" w:color="auto" w:fill="auto"/>
                  <w:vAlign w:val="center"/>
                </w:tcPr>
                <w:p w14:paraId="7D2290F6" w14:textId="77777777" w:rsidR="00FF5F66" w:rsidRPr="00123573" w:rsidRDefault="00FF5F66" w:rsidP="00026D73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23573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</w:tbl>
          <w:p w14:paraId="1969B5CE" w14:textId="77777777" w:rsidR="00FF5F66" w:rsidRPr="00506071" w:rsidRDefault="00FF5F66" w:rsidP="00FF5F66">
            <w:pPr>
              <w:ind w:firstLine="709"/>
              <w:jc w:val="both"/>
              <w:rPr>
                <w:b/>
                <w:bCs/>
              </w:rPr>
            </w:pPr>
          </w:p>
          <w:p w14:paraId="07704FCB" w14:textId="77777777" w:rsidR="005940AA" w:rsidRDefault="005940AA" w:rsidP="005940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7687">
              <w:rPr>
                <w:rFonts w:ascii="Times New Roman" w:hAnsi="Times New Roman" w:cs="Times New Roman"/>
                <w:b/>
                <w:color w:val="000000"/>
              </w:rPr>
              <w:t>Критерії оцінювання знань</w:t>
            </w:r>
          </w:p>
          <w:p w14:paraId="7AB1DBCF" w14:textId="77777777" w:rsidR="005940AA" w:rsidRDefault="005940AA" w:rsidP="005940A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Оц</w:t>
            </w:r>
            <w:r w:rsidRPr="00A97687">
              <w:rPr>
                <w:rFonts w:ascii="Times New Roman" w:hAnsi="Times New Roman" w:cs="Times New Roman"/>
                <w:b/>
                <w:color w:val="000000"/>
              </w:rPr>
              <w:t xml:space="preserve">інкою </w:t>
            </w:r>
            <w:r w:rsidR="00DE1D7C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A97687">
              <w:rPr>
                <w:rFonts w:ascii="Times New Roman" w:hAnsi="Times New Roman" w:cs="Times New Roman"/>
                <w:b/>
                <w:color w:val="000000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color w:val="000000"/>
              </w:rPr>
              <w:t>ів</w:t>
            </w:r>
            <w:r w:rsidRPr="00A976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r w:rsidRPr="00A976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практичному занятті</w:t>
            </w:r>
            <w:r w:rsidRPr="00A97687">
              <w:rPr>
                <w:rFonts w:ascii="Times New Roman" w:hAnsi="Times New Roman" w:cs="Times New Roman"/>
                <w:b/>
                <w:color w:val="000000"/>
              </w:rPr>
              <w:t xml:space="preserve"> (А за шкалою ECTS та «відмінно» за національною шкалою)</w:t>
            </w:r>
            <w:r w:rsidRPr="00A97687">
              <w:rPr>
                <w:rFonts w:ascii="Times New Roman" w:hAnsi="Times New Roman" w:cs="Times New Roman"/>
                <w:color w:val="000000"/>
              </w:rPr>
              <w:t xml:space="preserve"> відповідь аспіранта оцінюється, якщо вона демонструє глибокі знання всіх теоретичних положень і вміння застосовувати теоретичний матеріал для практичного аналізу і </w:t>
            </w:r>
            <w:r w:rsidRPr="008A1DCC">
              <w:rPr>
                <w:rFonts w:ascii="Times New Roman" w:hAnsi="Times New Roman" w:cs="Times New Roman"/>
                <w:color w:val="000000"/>
              </w:rPr>
              <w:t>не має ніяких неточностей.</w:t>
            </w:r>
          </w:p>
          <w:p w14:paraId="144A95D4" w14:textId="41492A02" w:rsidR="00624E9C" w:rsidRPr="00506071" w:rsidRDefault="005940AA" w:rsidP="005940AA">
            <w:pPr>
              <w:spacing w:line="276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9C5EE2">
              <w:rPr>
                <w:rFonts w:ascii="Times New Roman" w:hAnsi="Times New Roman" w:cs="Times New Roman"/>
                <w:b/>
                <w:color w:val="000000"/>
              </w:rPr>
              <w:t xml:space="preserve">Оцінкою </w:t>
            </w:r>
            <w:r w:rsidR="00DE1D7C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DE1D7C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9C5EE2">
              <w:rPr>
                <w:rFonts w:ascii="Times New Roman" w:hAnsi="Times New Roman" w:cs="Times New Roman"/>
                <w:b/>
                <w:color w:val="000000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color w:val="000000"/>
              </w:rPr>
              <w:t>ів</w:t>
            </w:r>
            <w:r w:rsidRPr="009C5E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r w:rsidRPr="009C5EE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практичному занятті</w:t>
            </w:r>
            <w:r w:rsidRPr="009C5EE2">
              <w:rPr>
                <w:rFonts w:ascii="Times New Roman" w:hAnsi="Times New Roman" w:cs="Times New Roman"/>
                <w:b/>
                <w:color w:val="000000"/>
              </w:rPr>
              <w:t xml:space="preserve"> (B та C за шкалою ECTS</w:t>
            </w:r>
            <w:r w:rsidRPr="009C5E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5EE2">
              <w:rPr>
                <w:rFonts w:ascii="Times New Roman" w:hAnsi="Times New Roman" w:cs="Times New Roman"/>
                <w:b/>
                <w:color w:val="000000"/>
              </w:rPr>
              <w:t xml:space="preserve">та «добре» за </w:t>
            </w:r>
          </w:p>
        </w:tc>
      </w:tr>
      <w:tr w:rsidR="00007ACB" w:rsidRPr="000A2000" w14:paraId="0A19DE26" w14:textId="77777777" w:rsidTr="00C93234">
        <w:trPr>
          <w:trHeight w:val="3975"/>
        </w:trPr>
        <w:tc>
          <w:tcPr>
            <w:tcW w:w="8361" w:type="dxa"/>
          </w:tcPr>
          <w:p w14:paraId="3F0BB869" w14:textId="77777777" w:rsidR="0047351D" w:rsidRPr="00357496" w:rsidRDefault="0047351D" w:rsidP="00506071">
            <w:pPr>
              <w:widowControl/>
              <w:autoSpaceDE/>
              <w:autoSpaceDN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  <w:p w14:paraId="3FAE613F" w14:textId="77777777" w:rsidR="0047351D" w:rsidRPr="00357496" w:rsidRDefault="0047351D" w:rsidP="00506071">
            <w:pPr>
              <w:widowControl/>
              <w:autoSpaceDE/>
              <w:autoSpaceDN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357496">
              <w:rPr>
                <w:rFonts w:ascii="Times New Roman" w:hAnsi="Times New Roman" w:cs="Times New Roman"/>
                <w:b/>
              </w:rPr>
              <w:t>Опис навчальної дисципліни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8"/>
              <w:gridCol w:w="2039"/>
              <w:gridCol w:w="1816"/>
            </w:tblGrid>
            <w:tr w:rsidR="0047351D" w:rsidRPr="00357496" w14:paraId="2088FF0E" w14:textId="77777777" w:rsidTr="00193AAF">
              <w:tc>
                <w:tcPr>
                  <w:tcW w:w="3888" w:type="dxa"/>
                  <w:shd w:val="clear" w:color="auto" w:fill="auto"/>
                </w:tcPr>
                <w:p w14:paraId="1FD58435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Найменування дисципліни</w:t>
                  </w:r>
                </w:p>
              </w:tc>
              <w:tc>
                <w:tcPr>
                  <w:tcW w:w="3855" w:type="dxa"/>
                  <w:gridSpan w:val="2"/>
                  <w:shd w:val="clear" w:color="auto" w:fill="auto"/>
                </w:tcPr>
                <w:p w14:paraId="5D3DA252" w14:textId="13130766" w:rsidR="0047351D" w:rsidRPr="00193AAF" w:rsidRDefault="00193AAF" w:rsidP="00193A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Клінічна лабораторна діагностика</w:t>
                  </w:r>
                </w:p>
              </w:tc>
            </w:tr>
            <w:tr w:rsidR="0047351D" w:rsidRPr="00357496" w14:paraId="555CEB99" w14:textId="77777777" w:rsidTr="00193AAF">
              <w:tc>
                <w:tcPr>
                  <w:tcW w:w="3888" w:type="dxa"/>
                  <w:shd w:val="clear" w:color="auto" w:fill="auto"/>
                </w:tcPr>
                <w:p w14:paraId="42AD78B4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Галузь знань</w:t>
                  </w:r>
                </w:p>
              </w:tc>
              <w:tc>
                <w:tcPr>
                  <w:tcW w:w="3855" w:type="dxa"/>
                  <w:gridSpan w:val="2"/>
                  <w:shd w:val="clear" w:color="auto" w:fill="auto"/>
                </w:tcPr>
                <w:p w14:paraId="13FC6936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«Охорона здоров'я»</w:t>
                  </w:r>
                </w:p>
              </w:tc>
            </w:tr>
            <w:tr w:rsidR="0047351D" w:rsidRPr="00357496" w14:paraId="5A75DFE7" w14:textId="77777777" w:rsidTr="00193AAF">
              <w:tc>
                <w:tcPr>
                  <w:tcW w:w="3888" w:type="dxa"/>
                  <w:shd w:val="clear" w:color="auto" w:fill="auto"/>
                </w:tcPr>
                <w:p w14:paraId="68C72226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Спеціальність</w:t>
                  </w:r>
                </w:p>
              </w:tc>
              <w:tc>
                <w:tcPr>
                  <w:tcW w:w="3855" w:type="dxa"/>
                  <w:gridSpan w:val="2"/>
                  <w:shd w:val="clear" w:color="auto" w:fill="auto"/>
                </w:tcPr>
                <w:p w14:paraId="3A75F647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«Медицина»</w:t>
                  </w:r>
                </w:p>
              </w:tc>
            </w:tr>
            <w:tr w:rsidR="0047351D" w:rsidRPr="00357496" w14:paraId="0894F17A" w14:textId="77777777" w:rsidTr="00193AAF">
              <w:tc>
                <w:tcPr>
                  <w:tcW w:w="3888" w:type="dxa"/>
                  <w:shd w:val="clear" w:color="auto" w:fill="auto"/>
                </w:tcPr>
                <w:p w14:paraId="771B8026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Рівень вищої освіти</w:t>
                  </w:r>
                </w:p>
              </w:tc>
              <w:tc>
                <w:tcPr>
                  <w:tcW w:w="3855" w:type="dxa"/>
                  <w:gridSpan w:val="2"/>
                  <w:shd w:val="clear" w:color="auto" w:fill="auto"/>
                </w:tcPr>
                <w:p w14:paraId="75102CD6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Третій (</w:t>
                  </w:r>
                  <w:proofErr w:type="spellStart"/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освітньо-науковий</w:t>
                  </w:r>
                  <w:proofErr w:type="spellEnd"/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(</w:t>
                  </w:r>
                  <w:proofErr w:type="spellStart"/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PhD</w:t>
                  </w:r>
                  <w:proofErr w:type="spellEnd"/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7351D" w:rsidRPr="00357496" w14:paraId="5370EE2A" w14:textId="77777777" w:rsidTr="00193AAF">
              <w:tc>
                <w:tcPr>
                  <w:tcW w:w="3888" w:type="dxa"/>
                  <w:shd w:val="clear" w:color="auto" w:fill="auto"/>
                </w:tcPr>
                <w:p w14:paraId="55007FCE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Освітня програма</w:t>
                  </w:r>
                </w:p>
              </w:tc>
              <w:tc>
                <w:tcPr>
                  <w:tcW w:w="3855" w:type="dxa"/>
                  <w:gridSpan w:val="2"/>
                  <w:shd w:val="clear" w:color="auto" w:fill="auto"/>
                </w:tcPr>
                <w:p w14:paraId="0F33DB4E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Медицина</w:t>
                  </w:r>
                </w:p>
              </w:tc>
            </w:tr>
            <w:tr w:rsidR="0047351D" w:rsidRPr="00357496" w14:paraId="2E2D34FC" w14:textId="77777777" w:rsidTr="00193AAF">
              <w:tc>
                <w:tcPr>
                  <w:tcW w:w="3888" w:type="dxa"/>
                  <w:shd w:val="clear" w:color="auto" w:fill="auto"/>
                </w:tcPr>
                <w:p w14:paraId="584811A2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Статус дисципліни</w:t>
                  </w:r>
                </w:p>
              </w:tc>
              <w:tc>
                <w:tcPr>
                  <w:tcW w:w="3855" w:type="dxa"/>
                  <w:gridSpan w:val="2"/>
                  <w:shd w:val="clear" w:color="auto" w:fill="auto"/>
                </w:tcPr>
                <w:p w14:paraId="5FD94B5E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Вибіркова</w:t>
                  </w:r>
                </w:p>
              </w:tc>
            </w:tr>
            <w:tr w:rsidR="0047351D" w:rsidRPr="00357496" w14:paraId="2824DEC4" w14:textId="77777777" w:rsidTr="00193AAF">
              <w:tc>
                <w:tcPr>
                  <w:tcW w:w="3888" w:type="dxa"/>
                  <w:shd w:val="clear" w:color="auto" w:fill="auto"/>
                </w:tcPr>
                <w:p w14:paraId="1756673D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Курс навчання</w:t>
                  </w:r>
                </w:p>
              </w:tc>
              <w:tc>
                <w:tcPr>
                  <w:tcW w:w="3855" w:type="dxa"/>
                  <w:gridSpan w:val="2"/>
                  <w:shd w:val="clear" w:color="auto" w:fill="auto"/>
                </w:tcPr>
                <w:p w14:paraId="68C351C5" w14:textId="5B4AD884" w:rsidR="0047351D" w:rsidRPr="00357496" w:rsidRDefault="00193AAF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47351D"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-й</w:t>
                  </w:r>
                </w:p>
              </w:tc>
            </w:tr>
            <w:tr w:rsidR="0047351D" w:rsidRPr="00357496" w14:paraId="60573B4F" w14:textId="77777777" w:rsidTr="00193AAF">
              <w:tc>
                <w:tcPr>
                  <w:tcW w:w="3888" w:type="dxa"/>
                  <w:shd w:val="clear" w:color="auto" w:fill="auto"/>
                </w:tcPr>
                <w:p w14:paraId="2982C3C5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Навчальний рік початку програми</w:t>
                  </w:r>
                </w:p>
              </w:tc>
              <w:tc>
                <w:tcPr>
                  <w:tcW w:w="3855" w:type="dxa"/>
                  <w:gridSpan w:val="2"/>
                  <w:shd w:val="clear" w:color="auto" w:fill="auto"/>
                </w:tcPr>
                <w:p w14:paraId="189D29BF" w14:textId="3D13E68D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531393"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-202</w:t>
                  </w:r>
                  <w:r w:rsidR="00531393"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7351D" w:rsidRPr="00357496" w14:paraId="32B6FE4D" w14:textId="77777777" w:rsidTr="00193AAF">
              <w:trPr>
                <w:trHeight w:val="240"/>
              </w:trPr>
              <w:tc>
                <w:tcPr>
                  <w:tcW w:w="3888" w:type="dxa"/>
                  <w:vMerge w:val="restart"/>
                  <w:shd w:val="clear" w:color="auto" w:fill="auto"/>
                </w:tcPr>
                <w:p w14:paraId="0D8B2503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E17995E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Номери семестрів: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14:paraId="5A63643E" w14:textId="77777777" w:rsidR="0047351D" w:rsidRPr="00357496" w:rsidRDefault="0047351D" w:rsidP="004735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Денна форма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32098819" w14:textId="77777777" w:rsidR="0047351D" w:rsidRPr="00357496" w:rsidRDefault="0047351D" w:rsidP="004735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Заочна форма</w:t>
                  </w:r>
                </w:p>
              </w:tc>
            </w:tr>
            <w:tr w:rsidR="0047351D" w:rsidRPr="00357496" w14:paraId="749D9187" w14:textId="77777777" w:rsidTr="00193AAF">
              <w:trPr>
                <w:trHeight w:val="478"/>
              </w:trPr>
              <w:tc>
                <w:tcPr>
                  <w:tcW w:w="3888" w:type="dxa"/>
                  <w:vMerge/>
                  <w:shd w:val="clear" w:color="auto" w:fill="auto"/>
                </w:tcPr>
                <w:p w14:paraId="314693EF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14:paraId="7BA607FF" w14:textId="64080A39" w:rsidR="0047351D" w:rsidRPr="00357496" w:rsidRDefault="00193AAF" w:rsidP="00193A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47351D"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-й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2B8DA91D" w14:textId="3A063914" w:rsidR="0047351D" w:rsidRPr="00357496" w:rsidRDefault="00193AAF" w:rsidP="00193A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47351D"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-й</w:t>
                  </w:r>
                </w:p>
              </w:tc>
            </w:tr>
            <w:tr w:rsidR="0047351D" w:rsidRPr="00357496" w14:paraId="7E63C0A8" w14:textId="77777777" w:rsidTr="00193AAF">
              <w:tc>
                <w:tcPr>
                  <w:tcW w:w="3888" w:type="dxa"/>
                  <w:shd w:val="clear" w:color="auto" w:fill="auto"/>
                </w:tcPr>
                <w:p w14:paraId="5BE4D9A2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Загальна кількість кредитів ЄКТС/годин</w:t>
                  </w:r>
                </w:p>
              </w:tc>
              <w:tc>
                <w:tcPr>
                  <w:tcW w:w="3855" w:type="dxa"/>
                  <w:gridSpan w:val="2"/>
                  <w:shd w:val="clear" w:color="auto" w:fill="auto"/>
                </w:tcPr>
                <w:p w14:paraId="757E03C6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кредити / 90 год. </w:t>
                  </w:r>
                </w:p>
              </w:tc>
            </w:tr>
            <w:tr w:rsidR="0047351D" w:rsidRPr="00357496" w14:paraId="15E125F3" w14:textId="77777777" w:rsidTr="00193AAF">
              <w:trPr>
                <w:trHeight w:val="336"/>
              </w:trPr>
              <w:tc>
                <w:tcPr>
                  <w:tcW w:w="3888" w:type="dxa"/>
                  <w:vMerge w:val="restart"/>
                  <w:shd w:val="clear" w:color="auto" w:fill="auto"/>
                </w:tcPr>
                <w:p w14:paraId="53E2E571" w14:textId="3F809640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Структура курсу:</w:t>
                  </w:r>
                </w:p>
                <w:p w14:paraId="4310E5B9" w14:textId="77777777" w:rsidR="00531393" w:rsidRPr="00357496" w:rsidRDefault="00531393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288F5FE" w14:textId="77777777" w:rsidR="0047351D" w:rsidRPr="00357496" w:rsidRDefault="0047351D" w:rsidP="0047351D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лекції</w:t>
                  </w:r>
                </w:p>
                <w:p w14:paraId="1B51F83A" w14:textId="77777777" w:rsidR="0047351D" w:rsidRPr="00357496" w:rsidRDefault="0047351D" w:rsidP="0047351D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практичні заняття (</w:t>
                  </w:r>
                  <w:proofErr w:type="spellStart"/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півгрупові</w:t>
                  </w:r>
                  <w:proofErr w:type="spellEnd"/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14:paraId="32AC9293" w14:textId="77777777" w:rsidR="0047351D" w:rsidRPr="00357496" w:rsidRDefault="0047351D" w:rsidP="0047351D">
                  <w:pPr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самостійна робота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14:paraId="217FF283" w14:textId="77777777" w:rsidR="0047351D" w:rsidRPr="00357496" w:rsidRDefault="0047351D" w:rsidP="004735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Денна форма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44874EA7" w14:textId="77777777" w:rsidR="0047351D" w:rsidRPr="00357496" w:rsidRDefault="0047351D" w:rsidP="004735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Заочна форма</w:t>
                  </w:r>
                </w:p>
              </w:tc>
            </w:tr>
            <w:tr w:rsidR="0047351D" w:rsidRPr="00357496" w14:paraId="5FAB5AEF" w14:textId="77777777" w:rsidTr="00193AAF">
              <w:trPr>
                <w:trHeight w:val="696"/>
              </w:trPr>
              <w:tc>
                <w:tcPr>
                  <w:tcW w:w="3888" w:type="dxa"/>
                  <w:vMerge/>
                  <w:shd w:val="clear" w:color="auto" w:fill="auto"/>
                </w:tcPr>
                <w:p w14:paraId="7979A77A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14:paraId="4B1AE91B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год. </w:t>
                  </w:r>
                </w:p>
                <w:p w14:paraId="626D9F53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год. </w:t>
                  </w:r>
                </w:p>
                <w:p w14:paraId="22863049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60 год. 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10F72109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 год. </w:t>
                  </w:r>
                </w:p>
                <w:p w14:paraId="73BB18CE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 год. </w:t>
                  </w:r>
                </w:p>
                <w:p w14:paraId="6BB37C10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год.</w:t>
                  </w:r>
                </w:p>
              </w:tc>
            </w:tr>
            <w:tr w:rsidR="0047351D" w:rsidRPr="00357496" w14:paraId="62753297" w14:textId="77777777" w:rsidTr="00193AAF">
              <w:tc>
                <w:tcPr>
                  <w:tcW w:w="3888" w:type="dxa"/>
                  <w:shd w:val="clear" w:color="auto" w:fill="auto"/>
                </w:tcPr>
                <w:p w14:paraId="4BCC7D08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Відсоток аудиторного навантаження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14:paraId="7EE57F8F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33%</w:t>
                  </w:r>
                </w:p>
              </w:tc>
              <w:tc>
                <w:tcPr>
                  <w:tcW w:w="1816" w:type="dxa"/>
                  <w:shd w:val="clear" w:color="auto" w:fill="auto"/>
                </w:tcPr>
                <w:p w14:paraId="455B811E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11%</w:t>
                  </w:r>
                </w:p>
              </w:tc>
            </w:tr>
            <w:tr w:rsidR="0047351D" w:rsidRPr="00357496" w14:paraId="70B4C7C6" w14:textId="77777777" w:rsidTr="00193AAF">
              <w:tc>
                <w:tcPr>
                  <w:tcW w:w="3888" w:type="dxa"/>
                  <w:shd w:val="clear" w:color="auto" w:fill="auto"/>
                </w:tcPr>
                <w:p w14:paraId="4522AAC4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Мова викладання</w:t>
                  </w:r>
                </w:p>
              </w:tc>
              <w:tc>
                <w:tcPr>
                  <w:tcW w:w="3855" w:type="dxa"/>
                  <w:gridSpan w:val="2"/>
                  <w:shd w:val="clear" w:color="auto" w:fill="auto"/>
                </w:tcPr>
                <w:p w14:paraId="5DFDE7DC" w14:textId="77777777" w:rsidR="0047351D" w:rsidRPr="00357496" w:rsidRDefault="0047351D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Українська</w:t>
                  </w:r>
                </w:p>
              </w:tc>
            </w:tr>
            <w:tr w:rsidR="0047351D" w:rsidRPr="00357496" w14:paraId="5ABB3116" w14:textId="77777777" w:rsidTr="00193AAF">
              <w:tc>
                <w:tcPr>
                  <w:tcW w:w="3888" w:type="dxa"/>
                  <w:shd w:val="clear" w:color="auto" w:fill="auto"/>
                </w:tcPr>
                <w:p w14:paraId="6260E380" w14:textId="77777777" w:rsidR="0047351D" w:rsidRPr="00357496" w:rsidRDefault="0047351D" w:rsidP="0047351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 підсумкового контролю</w:t>
                  </w:r>
                </w:p>
              </w:tc>
              <w:tc>
                <w:tcPr>
                  <w:tcW w:w="3855" w:type="dxa"/>
                  <w:gridSpan w:val="2"/>
                  <w:shd w:val="clear" w:color="auto" w:fill="auto"/>
                </w:tcPr>
                <w:p w14:paraId="3A0486FB" w14:textId="7967C350" w:rsidR="0047351D" w:rsidRPr="00357496" w:rsidRDefault="00193AAF" w:rsidP="0047351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="0047351D" w:rsidRPr="003574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алік – 4-й/5-й семестр</w:t>
                  </w:r>
                </w:p>
              </w:tc>
            </w:tr>
          </w:tbl>
          <w:p w14:paraId="5A56F407" w14:textId="77777777" w:rsidR="0047351D" w:rsidRPr="00357496" w:rsidRDefault="0047351D" w:rsidP="0050607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  <w:lang w:val="uk-UA"/>
              </w:rPr>
            </w:pPr>
          </w:p>
          <w:p w14:paraId="54DCA4FB" w14:textId="3C64485E" w:rsidR="00AD43A0" w:rsidRPr="00357496" w:rsidRDefault="0047351D" w:rsidP="00604DA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 дисципліни – </w:t>
            </w:r>
            <w:r w:rsidRPr="00357496">
              <w:rPr>
                <w:rFonts w:ascii="Times New Roman" w:hAnsi="Times New Roman" w:cs="Times New Roman"/>
                <w:sz w:val="24"/>
                <w:szCs w:val="24"/>
              </w:rPr>
              <w:t xml:space="preserve">набуття знань та вмінь застосування технологій </w:t>
            </w:r>
            <w:r w:rsidR="00604DA8" w:rsidRPr="00357496">
              <w:rPr>
                <w:rFonts w:ascii="Times New Roman" w:hAnsi="Times New Roman" w:cs="Times New Roman"/>
                <w:sz w:val="24"/>
                <w:szCs w:val="24"/>
              </w:rPr>
              <w:t xml:space="preserve">клінічної лабораторної діагностики </w:t>
            </w:r>
            <w:r w:rsidRPr="00357496">
              <w:rPr>
                <w:rFonts w:ascii="Times New Roman" w:hAnsi="Times New Roman" w:cs="Times New Roman"/>
                <w:sz w:val="24"/>
                <w:szCs w:val="24"/>
              </w:rPr>
              <w:t>у науковій діяльності.</w:t>
            </w:r>
          </w:p>
          <w:p w14:paraId="2FB2155D" w14:textId="77777777" w:rsidR="00AD43A0" w:rsidRPr="00357496" w:rsidRDefault="00AD43A0" w:rsidP="00AD43A0">
            <w:pPr>
              <w:ind w:firstLine="459"/>
              <w:jc w:val="both"/>
              <w:rPr>
                <w:b/>
              </w:rPr>
            </w:pPr>
          </w:p>
          <w:p w14:paraId="5DEA6501" w14:textId="77777777" w:rsidR="0047351D" w:rsidRPr="00357496" w:rsidRDefault="0047351D" w:rsidP="00506071">
            <w:pPr>
              <w:pStyle w:val="bodytext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  <w:p w14:paraId="38DE8235" w14:textId="72D5B6BB" w:rsidR="00500802" w:rsidRDefault="00500802" w:rsidP="00500802">
            <w:pPr>
              <w:pStyle w:val="bodytext"/>
              <w:spacing w:before="0" w:beforeAutospacing="0" w:after="0" w:afterAutospacing="0"/>
              <w:jc w:val="both"/>
            </w:pPr>
            <w:r>
              <w:lastRenderedPageBreak/>
              <w:t>з застосування</w:t>
            </w:r>
            <w:r>
              <w:t>м</w:t>
            </w:r>
            <w:r>
              <w:t xml:space="preserve"> нанотехнологій. Саме такий рівень діагностики етіо</w:t>
            </w:r>
            <w:r>
              <w:t xml:space="preserve">логічних та </w:t>
            </w:r>
            <w:r>
              <w:t xml:space="preserve">патогенетичних процесів відповідає сучасним підходам до інтерпретації результатів і принципам лікування, а отримані </w:t>
            </w:r>
            <w:proofErr w:type="spellStart"/>
            <w:r>
              <w:t>верифіковані</w:t>
            </w:r>
            <w:proofErr w:type="spellEnd"/>
            <w:r>
              <w:t xml:space="preserve"> результати можуть розглядатись у наукових роботах.</w:t>
            </w:r>
          </w:p>
          <w:p w14:paraId="0BD028C9" w14:textId="77777777" w:rsidR="00500802" w:rsidRDefault="00500802" w:rsidP="00B21740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CA2A6" w14:textId="77777777" w:rsidR="00B21740" w:rsidRPr="00357496" w:rsidRDefault="00B21740" w:rsidP="00B2174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Оригінальність навчальної дисципліни: </w:t>
            </w:r>
            <w:r w:rsidRPr="00357496">
              <w:rPr>
                <w:rFonts w:ascii="Times New Roman" w:hAnsi="Times New Roman" w:cs="Times New Roman"/>
                <w:sz w:val="24"/>
                <w:szCs w:val="24"/>
              </w:rPr>
              <w:t xml:space="preserve">авторський курс. </w:t>
            </w:r>
          </w:p>
          <w:p w14:paraId="5878A826" w14:textId="77777777" w:rsidR="00B21740" w:rsidRPr="00357496" w:rsidRDefault="00B21740" w:rsidP="00B21740">
            <w:pPr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79E96" w14:textId="77777777" w:rsidR="00B21740" w:rsidRPr="00357496" w:rsidRDefault="00B21740" w:rsidP="00B21740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Організація навчального процесу</w:t>
            </w:r>
            <w:r w:rsidRPr="00357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здійснюється за європейською кредитною трансферно-накопичувальною системою (ЄКТС).</w:t>
            </w:r>
          </w:p>
          <w:p w14:paraId="15EB9FBC" w14:textId="77777777" w:rsidR="00B21740" w:rsidRPr="00357496" w:rsidRDefault="00B21740" w:rsidP="00B21740">
            <w:pPr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5BAE77" w14:textId="77777777" w:rsidR="00B21740" w:rsidRPr="00357496" w:rsidRDefault="00B21740" w:rsidP="00B21740">
            <w:pPr>
              <w:pStyle w:val="bodytext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357496">
              <w:rPr>
                <w:b/>
              </w:rPr>
              <w:t>Зміст дисципліни</w:t>
            </w:r>
          </w:p>
          <w:p w14:paraId="67CDEF3D" w14:textId="2870CBE0" w:rsidR="000509EE" w:rsidRPr="00357496" w:rsidRDefault="00B21740" w:rsidP="0048305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Тема 1. </w:t>
            </w:r>
            <w:r w:rsidR="000509EE"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Організація лабораторної служби. Етапи лабораторного дослідження.</w:t>
            </w:r>
            <w:r w:rsidR="00483053"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Загально-клінічні дослідження.</w:t>
            </w:r>
          </w:p>
          <w:p w14:paraId="62F2CA49" w14:textId="79D13142" w:rsidR="00C93234" w:rsidRPr="00357496" w:rsidRDefault="00B21740" w:rsidP="00C9323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Тема 2. Методи</w:t>
            </w:r>
            <w:r w:rsidR="00C93234"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технології</w:t>
            </w:r>
            <w:r w:rsidR="00C93234"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та принципи оцінювання результатів</w:t>
            </w:r>
            <w:r w:rsidR="00483053"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клініко-лабораторних досліджень </w:t>
            </w:r>
            <w:r w:rsidR="00C93234"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при порушеннях системи гемостазу.</w:t>
            </w:r>
          </w:p>
          <w:p w14:paraId="19D4F91A" w14:textId="5C9FDF45" w:rsidR="00B21740" w:rsidRPr="00357496" w:rsidRDefault="00B21740" w:rsidP="0035749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Тема 3. </w:t>
            </w:r>
            <w:r w:rsidR="00C93234"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Методи, технології та принципи оцінювання результатів клініко-лабораторних досліджень при визначенні імунного статусу</w:t>
            </w:r>
            <w:r w:rsidR="00357496"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.</w:t>
            </w:r>
            <w:r w:rsid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="00357496"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Сучасні принципи діагностики пухлинних процесів.</w:t>
            </w:r>
          </w:p>
          <w:p w14:paraId="1A6519EA" w14:textId="63D5A621" w:rsidR="00B21740" w:rsidRPr="00357496" w:rsidRDefault="00B21740" w:rsidP="00B2174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</w:pPr>
            <w:r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Тема 4. </w:t>
            </w:r>
            <w:r w:rsidR="00C93234"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Методи, технології та принципи оцінювання результатів клініко-лабораторних досліджень при ендокринних патологія</w:t>
            </w:r>
            <w:r w:rsidR="00357496"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х. </w:t>
            </w:r>
            <w:r w:rsidR="0048218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І</w:t>
            </w:r>
            <w:r w:rsidR="00357496"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муноферментн</w:t>
            </w:r>
            <w:r w:rsidR="0048218B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ий</w:t>
            </w:r>
            <w:r w:rsidR="00357496" w:rsidRPr="00357496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аналіз.</w:t>
            </w:r>
          </w:p>
          <w:p w14:paraId="1589E5AE" w14:textId="08E546E5" w:rsidR="00B21740" w:rsidRPr="00357496" w:rsidRDefault="00B21740" w:rsidP="00B21740">
            <w:pPr>
              <w:pStyle w:val="bodytext"/>
              <w:spacing w:before="0" w:beforeAutospacing="0" w:after="0" w:afterAutospacing="0"/>
              <w:jc w:val="both"/>
              <w:rPr>
                <w:i/>
                <w:iCs/>
                <w:spacing w:val="-2"/>
              </w:rPr>
            </w:pPr>
            <w:r w:rsidRPr="00357496">
              <w:rPr>
                <w:b/>
                <w:bCs/>
                <w:i/>
                <w:iCs/>
                <w:spacing w:val="-2"/>
              </w:rPr>
              <w:t xml:space="preserve">Тема 5. </w:t>
            </w:r>
            <w:r w:rsidR="00C93234" w:rsidRPr="00357496">
              <w:rPr>
                <w:b/>
                <w:bCs/>
                <w:i/>
                <w:iCs/>
                <w:spacing w:val="-2"/>
              </w:rPr>
              <w:t xml:space="preserve">Методи, технології та принципи оцінювання результатів клініко-лабораторних досліджень при </w:t>
            </w:r>
            <w:r w:rsidR="00357496" w:rsidRPr="00357496">
              <w:rPr>
                <w:b/>
                <w:bCs/>
                <w:i/>
                <w:iCs/>
                <w:spacing w:val="-2"/>
              </w:rPr>
              <w:t>порушеннях метаболічних процесів.</w:t>
            </w:r>
          </w:p>
          <w:p w14:paraId="011D98D5" w14:textId="77777777" w:rsidR="00357496" w:rsidRDefault="00357496" w:rsidP="00B21740">
            <w:pPr>
              <w:pStyle w:val="bodytext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  <w:p w14:paraId="663D01A6" w14:textId="7F086BD4" w:rsidR="00B21740" w:rsidRPr="00357496" w:rsidRDefault="00B21740" w:rsidP="00B21740">
            <w:pPr>
              <w:pStyle w:val="bodytext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357496">
              <w:rPr>
                <w:b/>
              </w:rPr>
              <w:t>Види робіт:</w:t>
            </w:r>
          </w:p>
          <w:p w14:paraId="4D753B69" w14:textId="4F09484F" w:rsidR="00B21740" w:rsidRPr="00357496" w:rsidRDefault="00B21740" w:rsidP="00DE1D7C">
            <w:pPr>
              <w:pStyle w:val="2"/>
              <w:rPr>
                <w:lang w:val="uk-UA"/>
              </w:rPr>
            </w:pPr>
            <w:r w:rsidRPr="00357496">
              <w:rPr>
                <w:lang w:val="uk-UA"/>
              </w:rPr>
              <w:t>Самостійна робота (</w:t>
            </w:r>
            <w:r w:rsidR="00357496" w:rsidRPr="00357496">
              <w:rPr>
                <w:lang w:val="uk-UA"/>
              </w:rPr>
              <w:t>п</w:t>
            </w:r>
            <w:r w:rsidRPr="00357496">
              <w:rPr>
                <w:lang w:val="uk-UA"/>
              </w:rPr>
              <w:t>ідготовка до практичних занять).</w:t>
            </w:r>
          </w:p>
          <w:p w14:paraId="2574F985" w14:textId="77777777" w:rsidR="006F0A14" w:rsidRPr="00357496" w:rsidRDefault="00B21740" w:rsidP="00DE1D7C">
            <w:pPr>
              <w:pStyle w:val="2"/>
              <w:rPr>
                <w:lang w:val="uk-UA"/>
              </w:rPr>
            </w:pPr>
            <w:r w:rsidRPr="00357496">
              <w:rPr>
                <w:lang w:val="uk-UA"/>
              </w:rPr>
              <w:t>Підсумкова контрольна робота (тестування).</w:t>
            </w:r>
          </w:p>
          <w:p w14:paraId="13953D02" w14:textId="77777777" w:rsidR="00B21740" w:rsidRPr="00357496" w:rsidRDefault="00B21740" w:rsidP="00DE1D7C">
            <w:pPr>
              <w:pStyle w:val="2"/>
              <w:rPr>
                <w:lang w:val="uk-UA"/>
              </w:rPr>
            </w:pPr>
            <w:r w:rsidRPr="00357496">
              <w:rPr>
                <w:lang w:val="uk-UA"/>
              </w:rPr>
              <w:t>Індивідуальна робота (вправи на удосконалення техніки інструментального застосування).</w:t>
            </w:r>
          </w:p>
          <w:p w14:paraId="5F523976" w14:textId="77777777" w:rsidR="00B21740" w:rsidRPr="00357496" w:rsidRDefault="00B21740" w:rsidP="00B21740">
            <w:pPr>
              <w:pStyle w:val="bodytext"/>
              <w:spacing w:before="0" w:beforeAutospacing="0" w:after="0" w:afterAutospacing="0"/>
              <w:jc w:val="both"/>
            </w:pPr>
          </w:p>
          <w:p w14:paraId="7073457F" w14:textId="77777777" w:rsidR="00B21740" w:rsidRPr="00357496" w:rsidRDefault="00B21740" w:rsidP="00B21740">
            <w:pPr>
              <w:pStyle w:val="bodytext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357496">
              <w:rPr>
                <w:b/>
              </w:rPr>
              <w:t>Технічне забезпечення</w:t>
            </w:r>
          </w:p>
          <w:p w14:paraId="113E0CFB" w14:textId="7161137F" w:rsidR="00B21740" w:rsidRPr="00357496" w:rsidRDefault="00B21740" w:rsidP="00DE1D7C">
            <w:pPr>
              <w:pStyle w:val="2"/>
              <w:rPr>
                <w:lang w:val="uk-UA"/>
              </w:rPr>
            </w:pPr>
            <w:r w:rsidRPr="00357496">
              <w:rPr>
                <w:lang w:val="uk-UA"/>
              </w:rPr>
              <w:t>Лабораторне обладн</w:t>
            </w:r>
            <w:r w:rsidR="00357496">
              <w:rPr>
                <w:lang w:val="uk-UA"/>
              </w:rPr>
              <w:t>а</w:t>
            </w:r>
            <w:r w:rsidRPr="00357496">
              <w:rPr>
                <w:lang w:val="uk-UA"/>
              </w:rPr>
              <w:t>ння та інструментарій</w:t>
            </w:r>
            <w:r w:rsidR="00357496">
              <w:rPr>
                <w:lang w:val="uk-UA"/>
              </w:rPr>
              <w:t xml:space="preserve"> ЦНДЛ</w:t>
            </w:r>
            <w:r w:rsidRPr="00357496">
              <w:rPr>
                <w:lang w:val="uk-UA"/>
              </w:rPr>
              <w:t>.</w:t>
            </w:r>
          </w:p>
          <w:p w14:paraId="6341D49F" w14:textId="4DF20CB9" w:rsidR="00B21740" w:rsidRPr="00357496" w:rsidRDefault="00B21740" w:rsidP="00C2264E">
            <w:pPr>
              <w:pStyle w:val="2"/>
              <w:rPr>
                <w:lang w:val="uk-UA"/>
              </w:rPr>
            </w:pPr>
            <w:r w:rsidRPr="00357496">
              <w:rPr>
                <w:lang w:val="uk-UA"/>
              </w:rPr>
              <w:t>Гістологічні препарати.</w:t>
            </w:r>
            <w:r w:rsidR="006F0A14" w:rsidRPr="00357496">
              <w:rPr>
                <w:lang w:val="uk-UA"/>
              </w:rPr>
              <w:t xml:space="preserve"> </w:t>
            </w:r>
            <w:r w:rsidR="00A71C28" w:rsidRPr="00357496">
              <w:rPr>
                <w:lang w:val="uk-UA"/>
              </w:rPr>
              <w:t>Проекційне</w:t>
            </w:r>
            <w:r w:rsidRPr="00357496">
              <w:rPr>
                <w:lang w:val="uk-UA"/>
              </w:rPr>
              <w:t xml:space="preserve"> мультимедійне обладнання (проектор,</w:t>
            </w:r>
          </w:p>
        </w:tc>
        <w:tc>
          <w:tcPr>
            <w:tcW w:w="567" w:type="dxa"/>
          </w:tcPr>
          <w:p w14:paraId="6F86D03E" w14:textId="77777777" w:rsidR="00007ACB" w:rsidRPr="00506071" w:rsidRDefault="00007ACB" w:rsidP="00506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14:paraId="21EFDDBA" w14:textId="77777777" w:rsidR="00007ACB" w:rsidRPr="00506071" w:rsidRDefault="00007ACB" w:rsidP="0070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06E" w:rsidRPr="000A2000" w14:paraId="667EE991" w14:textId="77777777" w:rsidTr="00C93234">
        <w:tc>
          <w:tcPr>
            <w:tcW w:w="8361" w:type="dxa"/>
          </w:tcPr>
          <w:p w14:paraId="1D6C066A" w14:textId="77777777" w:rsidR="005940AA" w:rsidRDefault="005940AA" w:rsidP="005940A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6D4AD84" w14:textId="00FF82E1" w:rsidR="005940AA" w:rsidRPr="009C5EE2" w:rsidRDefault="00BB0473" w:rsidP="005940A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C5EE2">
              <w:rPr>
                <w:rFonts w:ascii="Times New Roman" w:hAnsi="Times New Roman" w:cs="Times New Roman"/>
                <w:b/>
                <w:color w:val="000000"/>
              </w:rPr>
              <w:t>національною шкалою)</w:t>
            </w:r>
            <w:r w:rsidRPr="009C5EE2">
              <w:rPr>
                <w:rFonts w:ascii="Times New Roman" w:hAnsi="Times New Roman" w:cs="Times New Roman"/>
                <w:color w:val="000000"/>
              </w:rPr>
              <w:t xml:space="preserve"> відповідь оцінюється, якщо вона показує знання всіх теоретичних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940AA" w:rsidRPr="009C5EE2">
              <w:rPr>
                <w:rFonts w:ascii="Times New Roman" w:hAnsi="Times New Roman" w:cs="Times New Roman"/>
                <w:color w:val="000000"/>
              </w:rPr>
              <w:t>положень, вміння застосовувати їх практично, але допускаються деякі принципові неточності.</w:t>
            </w:r>
          </w:p>
          <w:p w14:paraId="281156D4" w14:textId="77777777" w:rsidR="005940AA" w:rsidRDefault="005940AA" w:rsidP="005940AA">
            <w:pPr>
              <w:pStyle w:val="bodytext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  <w:r w:rsidRPr="009C5EE2">
              <w:rPr>
                <w:b/>
                <w:color w:val="000000"/>
              </w:rPr>
              <w:t>Оцінкою</w:t>
            </w:r>
            <w:r>
              <w:rPr>
                <w:b/>
                <w:color w:val="000000"/>
              </w:rPr>
              <w:t xml:space="preserve"> </w:t>
            </w:r>
            <w:r w:rsidR="00DE1D7C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-</w:t>
            </w:r>
            <w:r w:rsidR="00DE1D7C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бали</w:t>
            </w:r>
            <w:r w:rsidRPr="009C5EE2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на практичному занятті</w:t>
            </w:r>
            <w:r w:rsidRPr="009C5EE2">
              <w:rPr>
                <w:b/>
                <w:color w:val="000000"/>
              </w:rPr>
              <w:t xml:space="preserve"> (D та E за шкалою ECTS та «задовільно» за  національною шкалою)</w:t>
            </w:r>
            <w:r w:rsidRPr="009C5EE2">
              <w:rPr>
                <w:color w:val="000000"/>
              </w:rPr>
              <w:t xml:space="preserve"> відповідь оцінюється за умови, що </w:t>
            </w:r>
            <w:r>
              <w:rPr>
                <w:color w:val="000000"/>
              </w:rPr>
              <w:t>аспірант</w:t>
            </w:r>
            <w:r w:rsidRPr="009C5EE2">
              <w:rPr>
                <w:color w:val="000000"/>
              </w:rPr>
              <w:t xml:space="preserve"> знає головні теоретичні положення та може використати їх на практиці.</w:t>
            </w:r>
          </w:p>
          <w:p w14:paraId="3C3CCD7F" w14:textId="77777777" w:rsidR="005940AA" w:rsidRDefault="005940AA" w:rsidP="005940AA">
            <w:pPr>
              <w:pStyle w:val="bodytext"/>
              <w:spacing w:before="0" w:beforeAutospacing="0" w:after="0" w:afterAutospacing="0"/>
              <w:ind w:firstLine="459"/>
              <w:jc w:val="both"/>
              <w:rPr>
                <w:color w:val="000000"/>
              </w:rPr>
            </w:pPr>
          </w:p>
          <w:p w14:paraId="03A449BF" w14:textId="77777777" w:rsidR="005940AA" w:rsidRPr="00506071" w:rsidRDefault="005940AA" w:rsidP="005940AA">
            <w:pPr>
              <w:pStyle w:val="bodytext"/>
              <w:spacing w:before="0" w:beforeAutospacing="0" w:after="0" w:afterAutospacing="0"/>
              <w:jc w:val="center"/>
              <w:rPr>
                <w:b/>
              </w:rPr>
            </w:pPr>
            <w:r w:rsidRPr="00506071">
              <w:rPr>
                <w:b/>
              </w:rPr>
              <w:t>Критерії оцінювання самостійної роботи</w:t>
            </w:r>
          </w:p>
          <w:p w14:paraId="50ADD83D" w14:textId="77777777" w:rsidR="00AB0479" w:rsidRDefault="005940AA" w:rsidP="005940AA">
            <w:pPr>
              <w:pStyle w:val="bodytext"/>
              <w:spacing w:before="0" w:beforeAutospacing="0" w:after="0" w:afterAutospacing="0"/>
              <w:ind w:firstLine="459"/>
              <w:jc w:val="both"/>
            </w:pPr>
            <w:r w:rsidRPr="000A2000">
              <w:t xml:space="preserve">Для опанування теоретичних та практичних основ визначених тем представленої вибіркової дисципліни, </w:t>
            </w:r>
            <w:r>
              <w:t>аспіранти</w:t>
            </w:r>
            <w:r w:rsidRPr="000A2000">
              <w:t xml:space="preserve"> мають підготувати: презентацію по переліку та технічни</w:t>
            </w:r>
            <w:r>
              <w:t>х</w:t>
            </w:r>
            <w:r w:rsidRPr="000A2000">
              <w:t xml:space="preserve"> характеристика</w:t>
            </w:r>
            <w:r>
              <w:t>х</w:t>
            </w:r>
            <w:r w:rsidRPr="000A2000">
              <w:t xml:space="preserve"> основного та допоміжного лабораторного  обладнання, що використовується у цито</w:t>
            </w:r>
            <w:r>
              <w:t>-</w:t>
            </w:r>
            <w:r w:rsidRPr="000A2000">
              <w:t>гістологічній техніці. Врахову</w:t>
            </w:r>
            <w:r>
              <w:t>ю</w:t>
            </w:r>
            <w:r w:rsidRPr="000A2000">
              <w:t>ться 2 основних компоненти виконання СР: 1 ) усна презентація на практичному занятті (40% оцінки); 2) повнота розкриття презентованого  матеріалу, з урахуванням світових досягнень (60% оцінки).</w:t>
            </w:r>
          </w:p>
          <w:p w14:paraId="384D6A50" w14:textId="77777777" w:rsidR="005940AA" w:rsidRDefault="005940AA" w:rsidP="005940AA">
            <w:pPr>
              <w:pStyle w:val="bodytext"/>
              <w:spacing w:before="0" w:beforeAutospacing="0" w:after="0" w:afterAutospacing="0"/>
              <w:ind w:firstLine="459"/>
              <w:jc w:val="both"/>
              <w:rPr>
                <w:b/>
              </w:rPr>
            </w:pPr>
          </w:p>
          <w:p w14:paraId="0CF443DA" w14:textId="77777777" w:rsidR="00A75C63" w:rsidRPr="00506071" w:rsidRDefault="00A75C63" w:rsidP="005940AA">
            <w:pPr>
              <w:pStyle w:val="bodytext"/>
              <w:spacing w:before="0" w:beforeAutospacing="0" w:after="0" w:afterAutospacing="0"/>
              <w:jc w:val="center"/>
              <w:rPr>
                <w:b/>
              </w:rPr>
            </w:pPr>
            <w:r w:rsidRPr="00506071">
              <w:rPr>
                <w:b/>
              </w:rPr>
              <w:t>Критерії оцінювання контрольної роботи</w:t>
            </w:r>
          </w:p>
          <w:p w14:paraId="11DBABEF" w14:textId="77777777" w:rsidR="00A75C63" w:rsidRDefault="00A75C63" w:rsidP="005940AA">
            <w:pPr>
              <w:pStyle w:val="bodytext"/>
              <w:spacing w:before="0" w:beforeAutospacing="0" w:after="0" w:afterAutospacing="0"/>
              <w:ind w:firstLine="459"/>
              <w:jc w:val="both"/>
            </w:pPr>
            <w:r w:rsidRPr="000A2000">
              <w:t xml:space="preserve">Базується на визначенні залишкових знань після опанованої вибіркової дисципліни. Вона включає 3 складових: 1)  тестові завдання; 2) </w:t>
            </w:r>
            <w:r w:rsidR="00AB0479">
              <w:t>р</w:t>
            </w:r>
            <w:r w:rsidRPr="000A2000">
              <w:t xml:space="preserve">ішення навчальних клінічних задач; 3) </w:t>
            </w:r>
            <w:r w:rsidR="00AB0479">
              <w:t>п</w:t>
            </w:r>
            <w:r w:rsidRPr="000A2000">
              <w:t>резентація основних вітальних проявів у клітинах та тканинах організму людини при визначених патологічних станах</w:t>
            </w:r>
            <w:r w:rsidR="00AB0479">
              <w:t>.</w:t>
            </w:r>
          </w:p>
          <w:p w14:paraId="335FA9F8" w14:textId="77777777" w:rsidR="005940AA" w:rsidRDefault="005940AA" w:rsidP="00A75C63">
            <w:pPr>
              <w:pStyle w:val="bodytext"/>
              <w:spacing w:before="0" w:beforeAutospacing="0" w:after="0" w:afterAutospacing="0"/>
              <w:ind w:firstLine="709"/>
              <w:jc w:val="both"/>
              <w:rPr>
                <w:b/>
              </w:rPr>
            </w:pPr>
          </w:p>
          <w:p w14:paraId="78086722" w14:textId="77777777" w:rsidR="00A75C63" w:rsidRPr="00506071" w:rsidRDefault="00A75C63" w:rsidP="005940AA">
            <w:pPr>
              <w:pStyle w:val="bodytext"/>
              <w:spacing w:before="0" w:beforeAutospacing="0" w:after="0" w:afterAutospacing="0"/>
              <w:jc w:val="center"/>
              <w:rPr>
                <w:b/>
              </w:rPr>
            </w:pPr>
            <w:r w:rsidRPr="00506071">
              <w:rPr>
                <w:b/>
              </w:rPr>
              <w:t>Політика щодо дедлайнів</w:t>
            </w:r>
          </w:p>
          <w:p w14:paraId="75696D99" w14:textId="77777777" w:rsidR="00A75C63" w:rsidRPr="000A2000" w:rsidRDefault="00A75C63" w:rsidP="005940AA">
            <w:pPr>
              <w:pStyle w:val="bodytext"/>
              <w:spacing w:before="0" w:beforeAutospacing="0" w:after="0" w:afterAutospacing="0"/>
              <w:ind w:firstLine="459"/>
              <w:jc w:val="both"/>
            </w:pPr>
            <w:r w:rsidRPr="00506071">
              <w:t>Виконані роботи презентуються у визначеному графіку навчання, термін – згідно розкладу на певному тижні навчання.</w:t>
            </w:r>
          </w:p>
          <w:p w14:paraId="689E764C" w14:textId="77777777" w:rsidR="005940AA" w:rsidRDefault="005940AA" w:rsidP="005940AA">
            <w:pPr>
              <w:pStyle w:val="bodytext"/>
              <w:spacing w:before="0" w:beforeAutospacing="0" w:after="0" w:afterAutospacing="0"/>
              <w:jc w:val="center"/>
              <w:rPr>
                <w:b/>
              </w:rPr>
            </w:pPr>
          </w:p>
          <w:p w14:paraId="222D3B38" w14:textId="77777777" w:rsidR="00A75C63" w:rsidRPr="00506071" w:rsidRDefault="00A75C63" w:rsidP="005940AA">
            <w:pPr>
              <w:pStyle w:val="bodytext"/>
              <w:spacing w:before="0" w:beforeAutospacing="0" w:after="0" w:afterAutospacing="0"/>
              <w:jc w:val="center"/>
              <w:rPr>
                <w:b/>
              </w:rPr>
            </w:pPr>
            <w:r w:rsidRPr="00506071">
              <w:rPr>
                <w:b/>
              </w:rPr>
              <w:t>Політика щодо академічної доброчесності</w:t>
            </w:r>
          </w:p>
          <w:p w14:paraId="3C45A59E" w14:textId="77777777" w:rsidR="005940AA" w:rsidRPr="00AB0479" w:rsidRDefault="00A75C63" w:rsidP="00DE1D7C">
            <w:pPr>
              <w:pStyle w:val="2"/>
              <w:rPr>
                <w:b/>
              </w:rPr>
            </w:pPr>
            <w:r w:rsidRPr="00506071">
              <w:t>Передбачає самостійне виконання передбачених робіт та завдань. Списування під час заліку (в т. ч. із використанням мобільних пристроїв) заборонено. У разі виявлення плагіату або списування роботи не зараховуються.</w:t>
            </w:r>
          </w:p>
        </w:tc>
        <w:tc>
          <w:tcPr>
            <w:tcW w:w="567" w:type="dxa"/>
          </w:tcPr>
          <w:p w14:paraId="56EF62CF" w14:textId="77777777" w:rsidR="0070506E" w:rsidRPr="00506071" w:rsidRDefault="0070506E" w:rsidP="00DE1D7C">
            <w:pPr>
              <w:pStyle w:val="2"/>
            </w:pPr>
          </w:p>
        </w:tc>
        <w:tc>
          <w:tcPr>
            <w:tcW w:w="8930" w:type="dxa"/>
            <w:vMerge w:val="restart"/>
          </w:tcPr>
          <w:p w14:paraId="38AE72D2" w14:textId="77777777" w:rsidR="005940AA" w:rsidRDefault="005940AA" w:rsidP="00DE1D7C">
            <w:pPr>
              <w:pStyle w:val="2"/>
            </w:pPr>
          </w:p>
          <w:p w14:paraId="65CFA2CC" w14:textId="77777777" w:rsidR="00A71C28" w:rsidRPr="00357EA8" w:rsidRDefault="00A71C28" w:rsidP="00A71C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7EA8">
              <w:rPr>
                <w:rFonts w:ascii="Times New Roman" w:hAnsi="Times New Roman" w:cs="Times New Roman"/>
                <w:b/>
                <w:bCs/>
                <w:color w:val="000000"/>
              </w:rPr>
              <w:t>ЛІТЕРАТУРА</w:t>
            </w:r>
          </w:p>
          <w:p w14:paraId="69A567F7" w14:textId="77777777" w:rsidR="00A71C28" w:rsidRPr="00357EA8" w:rsidRDefault="00A71C28" w:rsidP="00A71C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7EA8">
              <w:rPr>
                <w:rFonts w:ascii="Times New Roman" w:hAnsi="Times New Roman" w:cs="Times New Roman"/>
                <w:b/>
                <w:bCs/>
                <w:color w:val="000000"/>
              </w:rPr>
              <w:t>Основна</w:t>
            </w:r>
          </w:p>
          <w:p w14:paraId="7010B71D" w14:textId="5FE4A01B" w:rsidR="000509EE" w:rsidRPr="000509EE" w:rsidRDefault="008B012E" w:rsidP="000509EE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0509EE" w:rsidRPr="000509EE">
              <w:rPr>
                <w:lang w:val="uk-UA"/>
              </w:rPr>
              <w:t>Клінічна лабораторна діагностика: підручник</w:t>
            </w:r>
            <w:r w:rsidR="00C2264E">
              <w:rPr>
                <w:lang w:val="uk-UA"/>
              </w:rPr>
              <w:t xml:space="preserve"> </w:t>
            </w:r>
            <w:r w:rsidR="000509EE" w:rsidRPr="000509EE">
              <w:rPr>
                <w:lang w:val="uk-UA"/>
              </w:rPr>
              <w:t>/</w:t>
            </w:r>
            <w:r w:rsidR="00C2264E">
              <w:rPr>
                <w:lang w:val="uk-UA"/>
              </w:rPr>
              <w:t xml:space="preserve"> </w:t>
            </w:r>
            <w:proofErr w:type="spellStart"/>
            <w:r w:rsidR="000509EE" w:rsidRPr="000509EE">
              <w:rPr>
                <w:lang w:val="uk-UA"/>
              </w:rPr>
              <w:t>Лаповець</w:t>
            </w:r>
            <w:proofErr w:type="spellEnd"/>
            <w:r w:rsidR="000509EE" w:rsidRPr="000509EE">
              <w:rPr>
                <w:lang w:val="uk-UA"/>
              </w:rPr>
              <w:t xml:space="preserve"> Л.Є., Г.Б.</w:t>
            </w:r>
            <w:proofErr w:type="spellStart"/>
            <w:r w:rsidR="000509EE" w:rsidRPr="000509EE">
              <w:rPr>
                <w:lang w:val="uk-UA"/>
              </w:rPr>
              <w:t>Лебедь</w:t>
            </w:r>
            <w:proofErr w:type="spellEnd"/>
            <w:r w:rsidR="000509EE" w:rsidRPr="000509EE">
              <w:rPr>
                <w:lang w:val="uk-UA"/>
              </w:rPr>
              <w:t>, О.О.</w:t>
            </w:r>
            <w:proofErr w:type="spellStart"/>
            <w:r w:rsidR="000509EE" w:rsidRPr="000509EE">
              <w:rPr>
                <w:lang w:val="uk-UA"/>
              </w:rPr>
              <w:t>Ястремська</w:t>
            </w:r>
            <w:proofErr w:type="spellEnd"/>
            <w:r w:rsidR="00C2264E">
              <w:rPr>
                <w:lang w:val="uk-UA"/>
              </w:rPr>
              <w:t xml:space="preserve"> </w:t>
            </w:r>
            <w:r w:rsidR="000509EE" w:rsidRPr="000509EE">
              <w:rPr>
                <w:lang w:val="uk-UA"/>
              </w:rPr>
              <w:t xml:space="preserve">та ін.; за </w:t>
            </w:r>
            <w:proofErr w:type="spellStart"/>
            <w:r w:rsidR="000509EE" w:rsidRPr="000509EE">
              <w:rPr>
                <w:lang w:val="uk-UA"/>
              </w:rPr>
              <w:t>ред</w:t>
            </w:r>
            <w:proofErr w:type="spellEnd"/>
            <w:r w:rsidR="000509EE" w:rsidRPr="000509EE">
              <w:rPr>
                <w:lang w:val="uk-UA"/>
              </w:rPr>
              <w:t xml:space="preserve"> Л.Є.</w:t>
            </w:r>
            <w:proofErr w:type="spellStart"/>
            <w:r w:rsidR="000509EE" w:rsidRPr="000509EE">
              <w:rPr>
                <w:lang w:val="uk-UA"/>
              </w:rPr>
              <w:t>Лаповець</w:t>
            </w:r>
            <w:proofErr w:type="spellEnd"/>
            <w:r w:rsidR="000509EE" w:rsidRPr="000509EE">
              <w:rPr>
                <w:lang w:val="uk-UA"/>
              </w:rPr>
              <w:t>. – К.:</w:t>
            </w:r>
            <w:r w:rsidR="00C2264E">
              <w:rPr>
                <w:lang w:val="uk-UA"/>
              </w:rPr>
              <w:t xml:space="preserve"> </w:t>
            </w:r>
            <w:r w:rsidR="000509EE" w:rsidRPr="000509EE">
              <w:rPr>
                <w:lang w:val="uk-UA"/>
              </w:rPr>
              <w:t xml:space="preserve">ВСВ «Медицина», 2019. – 472 с.+32 с. </w:t>
            </w:r>
            <w:proofErr w:type="spellStart"/>
            <w:r w:rsidR="000509EE" w:rsidRPr="000509EE">
              <w:rPr>
                <w:lang w:val="uk-UA"/>
              </w:rPr>
              <w:t>кольор.вкл</w:t>
            </w:r>
            <w:proofErr w:type="spellEnd"/>
            <w:r w:rsidR="000509EE" w:rsidRPr="000509EE">
              <w:rPr>
                <w:lang w:val="uk-UA"/>
              </w:rPr>
              <w:t>.</w:t>
            </w:r>
          </w:p>
          <w:p w14:paraId="5D73B16D" w14:textId="28305F5B" w:rsidR="000509EE" w:rsidRPr="000509EE" w:rsidRDefault="000509EE" w:rsidP="000509EE">
            <w:pPr>
              <w:pStyle w:val="2"/>
              <w:rPr>
                <w:lang w:val="uk-UA"/>
              </w:rPr>
            </w:pPr>
            <w:r w:rsidRPr="000509EE">
              <w:rPr>
                <w:lang w:val="uk-UA"/>
              </w:rPr>
              <w:t xml:space="preserve">2. Клінічна лабораторна діагностика : практикум (5-е видання) / за </w:t>
            </w:r>
            <w:proofErr w:type="spellStart"/>
            <w:r w:rsidRPr="000509EE">
              <w:rPr>
                <w:lang w:val="uk-UA"/>
              </w:rPr>
              <w:t>заг</w:t>
            </w:r>
            <w:proofErr w:type="spellEnd"/>
            <w:r w:rsidRPr="000509EE">
              <w:rPr>
                <w:lang w:val="uk-UA"/>
              </w:rPr>
              <w:t>. ред. проф. Л.Є.</w:t>
            </w:r>
            <w:r>
              <w:rPr>
                <w:lang w:val="uk-UA"/>
              </w:rPr>
              <w:t xml:space="preserve"> </w:t>
            </w:r>
            <w:proofErr w:type="spellStart"/>
            <w:r w:rsidRPr="000509EE">
              <w:rPr>
                <w:lang w:val="uk-UA"/>
              </w:rPr>
              <w:t>Лаповець</w:t>
            </w:r>
            <w:proofErr w:type="spellEnd"/>
            <w:r w:rsidRPr="000509EE">
              <w:rPr>
                <w:lang w:val="uk-UA"/>
              </w:rPr>
              <w:t xml:space="preserve">. Львів, 2016. </w:t>
            </w:r>
            <w:r w:rsidR="00C2264E">
              <w:rPr>
                <w:lang w:val="uk-UA"/>
              </w:rPr>
              <w:t xml:space="preserve">– </w:t>
            </w:r>
            <w:r w:rsidRPr="000509EE">
              <w:rPr>
                <w:lang w:val="uk-UA"/>
              </w:rPr>
              <w:t>252 с.</w:t>
            </w:r>
          </w:p>
          <w:p w14:paraId="69ACAD66" w14:textId="2A2A622B" w:rsidR="00A71C28" w:rsidRPr="008A6286" w:rsidRDefault="00A71C28" w:rsidP="000509EE">
            <w:pPr>
              <w:pStyle w:val="2"/>
              <w:rPr>
                <w:lang w:val="uk-UA"/>
              </w:rPr>
            </w:pPr>
          </w:p>
          <w:p w14:paraId="2085209C" w14:textId="77777777" w:rsidR="00DE1D7C" w:rsidRPr="00016189" w:rsidRDefault="00DE1D7C" w:rsidP="00DE1D7C">
            <w:pPr>
              <w:pStyle w:val="13"/>
              <w:widowControl w:val="0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Додаткова</w:t>
            </w:r>
          </w:p>
          <w:p w14:paraId="1D541E8D" w14:textId="6B8913EE" w:rsidR="000509EE" w:rsidRPr="000509EE" w:rsidRDefault="000509EE" w:rsidP="000509EE">
            <w:pPr>
              <w:pStyle w:val="2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A6286" w:rsidRPr="008A6286">
              <w:rPr>
                <w:lang w:val="uk-UA"/>
              </w:rPr>
              <w:t xml:space="preserve">. </w:t>
            </w:r>
            <w:r w:rsidRPr="000509EE">
              <w:rPr>
                <w:lang w:val="uk-UA"/>
              </w:rPr>
              <w:t>Клінічна біохімія: [підручник]</w:t>
            </w:r>
            <w:r w:rsidR="00C2264E">
              <w:rPr>
                <w:lang w:val="uk-UA"/>
              </w:rPr>
              <w:t xml:space="preserve"> </w:t>
            </w:r>
            <w:r w:rsidRPr="000509EE">
              <w:rPr>
                <w:lang w:val="uk-UA"/>
              </w:rPr>
              <w:t xml:space="preserve">/ за </w:t>
            </w:r>
            <w:proofErr w:type="spellStart"/>
            <w:r w:rsidRPr="000509EE">
              <w:rPr>
                <w:lang w:val="uk-UA"/>
              </w:rPr>
              <w:t>заг</w:t>
            </w:r>
            <w:proofErr w:type="spellEnd"/>
            <w:r w:rsidRPr="000509EE">
              <w:rPr>
                <w:lang w:val="uk-UA"/>
              </w:rPr>
              <w:t xml:space="preserve">. ред. Г.Г. </w:t>
            </w:r>
            <w:proofErr w:type="spellStart"/>
            <w:r w:rsidRPr="000509EE">
              <w:rPr>
                <w:lang w:val="uk-UA"/>
              </w:rPr>
              <w:t>Луньової</w:t>
            </w:r>
            <w:proofErr w:type="spellEnd"/>
            <w:r w:rsidRPr="000509EE">
              <w:rPr>
                <w:lang w:val="uk-UA"/>
              </w:rPr>
              <w:t xml:space="preserve">. – К.: </w:t>
            </w:r>
            <w:proofErr w:type="spellStart"/>
            <w:r w:rsidRPr="000509EE">
              <w:rPr>
                <w:lang w:val="uk-UA"/>
              </w:rPr>
              <w:t>Атіка</w:t>
            </w:r>
            <w:proofErr w:type="spellEnd"/>
            <w:r w:rsidRPr="000509EE">
              <w:rPr>
                <w:lang w:val="uk-UA"/>
              </w:rPr>
              <w:t xml:space="preserve">, 2013. </w:t>
            </w:r>
            <w:r w:rsidR="00C2264E">
              <w:rPr>
                <w:lang w:val="uk-UA"/>
              </w:rPr>
              <w:t xml:space="preserve">– </w:t>
            </w:r>
            <w:r w:rsidRPr="000509EE">
              <w:rPr>
                <w:lang w:val="uk-UA"/>
              </w:rPr>
              <w:t>1156 с.</w:t>
            </w:r>
          </w:p>
          <w:p w14:paraId="3F24D11A" w14:textId="02C2A394" w:rsidR="000509EE" w:rsidRPr="008A6286" w:rsidRDefault="000509EE" w:rsidP="000509EE">
            <w:pPr>
              <w:pStyle w:val="2"/>
              <w:rPr>
                <w:lang w:val="uk-UA"/>
              </w:rPr>
            </w:pPr>
            <w:r w:rsidRPr="000509EE">
              <w:rPr>
                <w:lang w:val="uk-UA"/>
              </w:rPr>
              <w:t xml:space="preserve">4. Клінічна біохімія. Практикум / за </w:t>
            </w:r>
            <w:proofErr w:type="spellStart"/>
            <w:r w:rsidRPr="000509EE">
              <w:rPr>
                <w:lang w:val="uk-UA"/>
              </w:rPr>
              <w:t>заг</w:t>
            </w:r>
            <w:proofErr w:type="spellEnd"/>
            <w:r w:rsidRPr="000509EE">
              <w:rPr>
                <w:lang w:val="uk-UA"/>
              </w:rPr>
              <w:t>. ред. Л.Є.</w:t>
            </w:r>
            <w:r w:rsidR="00C2264E">
              <w:rPr>
                <w:lang w:val="uk-UA"/>
              </w:rPr>
              <w:t xml:space="preserve"> </w:t>
            </w:r>
            <w:proofErr w:type="spellStart"/>
            <w:r w:rsidRPr="000509EE">
              <w:rPr>
                <w:lang w:val="uk-UA"/>
              </w:rPr>
              <w:t>Лаповець</w:t>
            </w:r>
            <w:proofErr w:type="spellEnd"/>
            <w:r w:rsidRPr="000509EE">
              <w:rPr>
                <w:lang w:val="uk-UA"/>
              </w:rPr>
              <w:t>. – Л.: Ліга-Прес, 2018. – 174 с</w:t>
            </w:r>
            <w:r w:rsidR="00C2264E">
              <w:rPr>
                <w:lang w:val="uk-UA"/>
              </w:rPr>
              <w:t>.</w:t>
            </w:r>
          </w:p>
          <w:p w14:paraId="552A7D4B" w14:textId="77777777" w:rsidR="001A7BCB" w:rsidRDefault="001A7BCB" w:rsidP="00DE1D7C">
            <w:pPr>
              <w:pStyle w:val="2"/>
              <w:rPr>
                <w:lang w:val="uk-UA"/>
              </w:rPr>
            </w:pPr>
          </w:p>
          <w:p w14:paraId="5A157E83" w14:textId="77777777" w:rsidR="00DE1D7C" w:rsidRPr="008A6286" w:rsidRDefault="00DE1D7C" w:rsidP="00DE1D7C">
            <w:pPr>
              <w:pStyle w:val="2"/>
              <w:jc w:val="center"/>
              <w:rPr>
                <w:b/>
                <w:bCs/>
                <w:lang w:val="uk-UA"/>
              </w:rPr>
            </w:pPr>
            <w:r w:rsidRPr="008A6286">
              <w:rPr>
                <w:b/>
                <w:bCs/>
                <w:lang w:val="uk-UA"/>
              </w:rPr>
              <w:t>Інформаційні ресурси</w:t>
            </w:r>
          </w:p>
          <w:p w14:paraId="05A34062" w14:textId="77777777" w:rsidR="001A7BCB" w:rsidRPr="001A7BCB" w:rsidRDefault="001A7BCB" w:rsidP="001A7BCB">
            <w:pPr>
              <w:pStyle w:val="2"/>
              <w:rPr>
                <w:lang w:val="uk-UA"/>
              </w:rPr>
            </w:pPr>
          </w:p>
          <w:p w14:paraId="59BF89C6" w14:textId="77777777" w:rsidR="00BB0473" w:rsidRPr="00BB0473" w:rsidRDefault="00BB0473" w:rsidP="00BB0473">
            <w:pPr>
              <w:pStyle w:val="2"/>
              <w:rPr>
                <w:lang w:val="uk-UA"/>
              </w:rPr>
            </w:pPr>
            <w:r w:rsidRPr="00BB0473">
              <w:rPr>
                <w:lang w:val="uk-UA"/>
              </w:rPr>
              <w:t xml:space="preserve">Відеофільми з питань лабораторної діагностики </w:t>
            </w:r>
          </w:p>
          <w:p w14:paraId="24154DB1" w14:textId="77777777" w:rsidR="00BB0473" w:rsidRPr="00BB0473" w:rsidRDefault="00BB0473" w:rsidP="00BB0473">
            <w:pPr>
              <w:pStyle w:val="2"/>
              <w:rPr>
                <w:lang w:val="uk-UA"/>
              </w:rPr>
            </w:pPr>
            <w:r w:rsidRPr="00BB0473">
              <w:rPr>
                <w:lang w:val="uk-UA"/>
              </w:rPr>
              <w:t xml:space="preserve">Електронні навчальні посібники </w:t>
            </w:r>
          </w:p>
          <w:p w14:paraId="60525431" w14:textId="77777777" w:rsidR="00BB0473" w:rsidRPr="00C2264E" w:rsidRDefault="00BB0473" w:rsidP="00BB0473">
            <w:pPr>
              <w:pStyle w:val="2"/>
              <w:rPr>
                <w:lang w:val="en-US"/>
              </w:rPr>
            </w:pPr>
            <w:proofErr w:type="spellStart"/>
            <w:r w:rsidRPr="00C2264E">
              <w:rPr>
                <w:lang w:val="en-US"/>
              </w:rPr>
              <w:t>Tietz</w:t>
            </w:r>
            <w:proofErr w:type="spellEnd"/>
            <w:r w:rsidRPr="00C2264E">
              <w:rPr>
                <w:lang w:val="en-US"/>
              </w:rPr>
              <w:t xml:space="preserve"> Clinical Guide to Laboratory Tests - E-Book (4th </w:t>
            </w:r>
            <w:proofErr w:type="gramStart"/>
            <w:r w:rsidRPr="00C2264E">
              <w:rPr>
                <w:lang w:val="en-US"/>
              </w:rPr>
              <w:t>ed</w:t>
            </w:r>
            <w:proofErr w:type="gramEnd"/>
            <w:r w:rsidRPr="00C2264E">
              <w:rPr>
                <w:lang w:val="en-US"/>
              </w:rPr>
              <w:t xml:space="preserve">.) </w:t>
            </w:r>
          </w:p>
          <w:p w14:paraId="5174D449" w14:textId="000A0464" w:rsidR="00BB0473" w:rsidRPr="00BB0473" w:rsidRDefault="00BB0473" w:rsidP="00BB0473">
            <w:pPr>
              <w:pStyle w:val="2"/>
              <w:rPr>
                <w:lang w:val="uk-UA"/>
              </w:rPr>
            </w:pPr>
            <w:r w:rsidRPr="00BB0473">
              <w:rPr>
                <w:lang w:val="uk-UA"/>
              </w:rPr>
              <w:t>Мультимедійні презентації</w:t>
            </w:r>
            <w:r w:rsidR="00C2264E">
              <w:rPr>
                <w:lang w:val="uk-UA"/>
              </w:rPr>
              <w:t>:</w:t>
            </w:r>
            <w:r w:rsidRPr="00BB0473">
              <w:rPr>
                <w:lang w:val="uk-UA"/>
              </w:rPr>
              <w:t xml:space="preserve"> </w:t>
            </w:r>
          </w:p>
          <w:p w14:paraId="0A00D15C" w14:textId="77777777" w:rsidR="00BB0473" w:rsidRPr="00BB0473" w:rsidRDefault="00BB0473" w:rsidP="00BB0473">
            <w:pPr>
              <w:pStyle w:val="2"/>
              <w:rPr>
                <w:lang w:val="uk-UA"/>
              </w:rPr>
            </w:pPr>
            <w:r w:rsidRPr="00BB0473">
              <w:rPr>
                <w:lang w:val="uk-UA"/>
              </w:rPr>
              <w:t xml:space="preserve">1. bwbooks.net/index.php?id1=4&amp;category=medicina&amp;author=mandjoni...2004 </w:t>
            </w:r>
          </w:p>
          <w:p w14:paraId="5C6C6BEB" w14:textId="77777777" w:rsidR="00BB0473" w:rsidRPr="00BB0473" w:rsidRDefault="00BB0473" w:rsidP="00BB0473">
            <w:pPr>
              <w:pStyle w:val="2"/>
              <w:rPr>
                <w:lang w:val="uk-UA"/>
              </w:rPr>
            </w:pPr>
            <w:r w:rsidRPr="00BB0473">
              <w:rPr>
                <w:lang w:val="uk-UA"/>
              </w:rPr>
              <w:t xml:space="preserve">2. Chttps://vbaze.com.ua/en/product-vpliv-faktoriv-na-shoe </w:t>
            </w:r>
          </w:p>
          <w:p w14:paraId="7515296E" w14:textId="46750ABC" w:rsidR="001A7BCB" w:rsidRDefault="00BB0473" w:rsidP="00BB0473">
            <w:pPr>
              <w:pStyle w:val="2"/>
              <w:rPr>
                <w:lang w:val="uk-UA"/>
              </w:rPr>
            </w:pPr>
            <w:r w:rsidRPr="00BB0473">
              <w:rPr>
                <w:lang w:val="uk-UA"/>
              </w:rPr>
              <w:t>3. www.bookvamed.com.ua/shop_content.php?coID=112</w:t>
            </w:r>
          </w:p>
          <w:p w14:paraId="6AE387E6" w14:textId="77777777" w:rsidR="00BB0473" w:rsidRPr="00BB0473" w:rsidRDefault="00BB0473" w:rsidP="00BB0473">
            <w:pPr>
              <w:pStyle w:val="2"/>
              <w:rPr>
                <w:lang w:val="uk-UA"/>
              </w:rPr>
            </w:pPr>
            <w:r w:rsidRPr="00BB0473">
              <w:rPr>
                <w:lang w:val="uk-UA"/>
              </w:rPr>
              <w:t xml:space="preserve">Сайти з питань морфологічних досліджень у лабораторії </w:t>
            </w:r>
          </w:p>
          <w:p w14:paraId="35E160AA" w14:textId="77777777" w:rsidR="00BB0473" w:rsidRPr="00BB0473" w:rsidRDefault="00BB0473" w:rsidP="00BB0473">
            <w:pPr>
              <w:pStyle w:val="2"/>
              <w:rPr>
                <w:lang w:val="uk-UA"/>
              </w:rPr>
            </w:pPr>
            <w:r w:rsidRPr="00BB0473">
              <w:rPr>
                <w:lang w:val="uk-UA"/>
              </w:rPr>
              <w:t xml:space="preserve">http://www.morphology.dp.ua/_mp3/respiratory.php </w:t>
            </w:r>
          </w:p>
          <w:p w14:paraId="7E7C9B10" w14:textId="224638FE" w:rsidR="00BB0473" w:rsidRDefault="00BB0473" w:rsidP="00BB0473">
            <w:pPr>
              <w:pStyle w:val="2"/>
              <w:rPr>
                <w:lang w:val="uk-UA"/>
              </w:rPr>
            </w:pPr>
            <w:r w:rsidRPr="00BB0473">
              <w:rPr>
                <w:lang w:val="uk-UA"/>
              </w:rPr>
              <w:t>http://www.teencape.com/functional/210.html</w:t>
            </w:r>
          </w:p>
          <w:p w14:paraId="47E368CE" w14:textId="1329AB83" w:rsidR="001A7BCB" w:rsidRDefault="001A7BCB" w:rsidP="00DE1D7C">
            <w:pPr>
              <w:pStyle w:val="2"/>
              <w:rPr>
                <w:lang w:val="uk-UA"/>
              </w:rPr>
            </w:pPr>
          </w:p>
          <w:p w14:paraId="40A57291" w14:textId="0975DB72" w:rsidR="00BB0473" w:rsidRDefault="00C2264E" w:rsidP="00DE1D7C">
            <w:pPr>
              <w:pStyle w:val="2"/>
              <w:rPr>
                <w:lang w:val="uk-UA"/>
              </w:rPr>
            </w:pPr>
            <w:hyperlink r:id="rId10" w:history="1">
              <w:r w:rsidR="00BB0473" w:rsidRPr="0043368A">
                <w:rPr>
                  <w:rStyle w:val="a8"/>
                  <w:lang w:val="uk-UA"/>
                </w:rPr>
                <w:t>https://www.facebook.com/laboratoriumdiagnosis/</w:t>
              </w:r>
            </w:hyperlink>
          </w:p>
          <w:p w14:paraId="6EC114AF" w14:textId="27DA484F" w:rsidR="00BB0473" w:rsidRDefault="00C2264E" w:rsidP="00DE1D7C">
            <w:pPr>
              <w:pStyle w:val="2"/>
              <w:rPr>
                <w:lang w:val="uk-UA"/>
              </w:rPr>
            </w:pPr>
            <w:hyperlink r:id="rId11" w:history="1">
              <w:r w:rsidR="00BB0473" w:rsidRPr="0043368A">
                <w:rPr>
                  <w:rStyle w:val="a8"/>
                  <w:lang w:val="uk-UA"/>
                </w:rPr>
                <w:t>https://www.ups.com/ua/uk/healthcare/solutions/labdiagnostics.page</w:t>
              </w:r>
            </w:hyperlink>
            <w:r w:rsidR="00BB0473" w:rsidRPr="00BB0473">
              <w:rPr>
                <w:lang w:val="uk-UA"/>
              </w:rPr>
              <w:t>?</w:t>
            </w:r>
          </w:p>
          <w:p w14:paraId="13523997" w14:textId="656238C6" w:rsidR="00BB0473" w:rsidRDefault="00C2264E" w:rsidP="00DE1D7C">
            <w:pPr>
              <w:pStyle w:val="2"/>
              <w:rPr>
                <w:lang w:val="uk-UA"/>
              </w:rPr>
            </w:pPr>
            <w:hyperlink r:id="rId12" w:history="1">
              <w:r w:rsidR="00620EF2" w:rsidRPr="0043368A">
                <w:rPr>
                  <w:rStyle w:val="a8"/>
                  <w:lang w:val="uk-UA"/>
                </w:rPr>
                <w:t>https://www.facebook.com/watch/?v=253971846622134</w:t>
              </w:r>
            </w:hyperlink>
          </w:p>
          <w:p w14:paraId="066FD893" w14:textId="77777777" w:rsidR="00620EF2" w:rsidRDefault="00620EF2" w:rsidP="00DE1D7C">
            <w:pPr>
              <w:pStyle w:val="2"/>
              <w:rPr>
                <w:lang w:val="uk-UA"/>
              </w:rPr>
            </w:pPr>
          </w:p>
          <w:p w14:paraId="07DA6A31" w14:textId="77777777" w:rsidR="00BB0473" w:rsidRPr="006A383A" w:rsidRDefault="00BB0473" w:rsidP="00DE1D7C">
            <w:pPr>
              <w:pStyle w:val="2"/>
              <w:rPr>
                <w:lang w:val="uk-UA"/>
              </w:rPr>
            </w:pPr>
          </w:p>
          <w:p w14:paraId="7A388CCF" w14:textId="77777777" w:rsidR="0070506E" w:rsidRPr="006A383A" w:rsidRDefault="0070506E" w:rsidP="00DE1D7C">
            <w:pPr>
              <w:pStyle w:val="2"/>
              <w:rPr>
                <w:lang w:val="uk-UA"/>
              </w:rPr>
            </w:pPr>
          </w:p>
        </w:tc>
        <w:bookmarkStart w:id="0" w:name="_GoBack"/>
        <w:bookmarkEnd w:id="0"/>
      </w:tr>
      <w:tr w:rsidR="0070506E" w:rsidRPr="000A2000" w14:paraId="35767802" w14:textId="77777777" w:rsidTr="00C93234">
        <w:tc>
          <w:tcPr>
            <w:tcW w:w="8361" w:type="dxa"/>
          </w:tcPr>
          <w:p w14:paraId="2DD34FFF" w14:textId="77777777" w:rsidR="005C02B4" w:rsidRPr="00506071" w:rsidRDefault="005C02B4" w:rsidP="00FF5F66">
            <w:pPr>
              <w:ind w:firstLine="709"/>
              <w:jc w:val="both"/>
            </w:pPr>
          </w:p>
        </w:tc>
        <w:tc>
          <w:tcPr>
            <w:tcW w:w="567" w:type="dxa"/>
          </w:tcPr>
          <w:p w14:paraId="1EB0A7D4" w14:textId="77777777" w:rsidR="0070506E" w:rsidRPr="006A383A" w:rsidRDefault="0070506E" w:rsidP="00DE1D7C">
            <w:pPr>
              <w:pStyle w:val="2"/>
              <w:rPr>
                <w:lang w:val="uk-UA"/>
              </w:rPr>
            </w:pPr>
          </w:p>
        </w:tc>
        <w:tc>
          <w:tcPr>
            <w:tcW w:w="8930" w:type="dxa"/>
            <w:vMerge/>
          </w:tcPr>
          <w:p w14:paraId="7A2340B6" w14:textId="77777777" w:rsidR="0070506E" w:rsidRPr="006A383A" w:rsidRDefault="0070506E" w:rsidP="00DE1D7C">
            <w:pPr>
              <w:pStyle w:val="2"/>
              <w:rPr>
                <w:lang w:val="uk-UA"/>
              </w:rPr>
            </w:pPr>
          </w:p>
        </w:tc>
      </w:tr>
    </w:tbl>
    <w:p w14:paraId="1CE6C22A" w14:textId="77777777" w:rsidR="008A3956" w:rsidRPr="000A2000" w:rsidRDefault="008A3956" w:rsidP="005940AA">
      <w:pPr>
        <w:jc w:val="center"/>
        <w:rPr>
          <w:rFonts w:ascii="Times New Roman" w:hAnsi="Times New Roman" w:cs="Times New Roman"/>
          <w:sz w:val="20"/>
          <w:szCs w:val="52"/>
        </w:rPr>
      </w:pPr>
    </w:p>
    <w:sectPr w:rsidR="008A3956" w:rsidRPr="000A2000" w:rsidSect="00D83027">
      <w:footerReference w:type="default" r:id="rId13"/>
      <w:type w:val="continuous"/>
      <w:pgSz w:w="19200" w:h="10800" w:orient="landscape"/>
      <w:pgMar w:top="284" w:right="289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34562" w14:textId="77777777" w:rsidR="00C556A7" w:rsidRDefault="00C556A7" w:rsidP="00B21740">
      <w:r>
        <w:separator/>
      </w:r>
    </w:p>
  </w:endnote>
  <w:endnote w:type="continuationSeparator" w:id="0">
    <w:p w14:paraId="4507BC09" w14:textId="77777777" w:rsidR="00C556A7" w:rsidRDefault="00C556A7" w:rsidP="00B2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C55BD" w14:textId="77777777" w:rsidR="00B21740" w:rsidRDefault="00B2174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64E">
      <w:rPr>
        <w:noProof/>
      </w:rPr>
      <w:t>1</w:t>
    </w:r>
    <w:r>
      <w:fldChar w:fldCharType="end"/>
    </w:r>
  </w:p>
  <w:p w14:paraId="1422270D" w14:textId="77777777" w:rsidR="00B21740" w:rsidRDefault="00B217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0D1EB" w14:textId="77777777" w:rsidR="00C556A7" w:rsidRDefault="00C556A7" w:rsidP="00B21740">
      <w:r>
        <w:separator/>
      </w:r>
    </w:p>
  </w:footnote>
  <w:footnote w:type="continuationSeparator" w:id="0">
    <w:p w14:paraId="2387EAC8" w14:textId="77777777" w:rsidR="00C556A7" w:rsidRDefault="00C556A7" w:rsidP="00B2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EE7"/>
    <w:multiLevelType w:val="hybridMultilevel"/>
    <w:tmpl w:val="8FB8F746"/>
    <w:lvl w:ilvl="0" w:tplc="BFC8144C">
      <w:numFmt w:val="bullet"/>
      <w:lvlText w:val=""/>
      <w:lvlJc w:val="left"/>
      <w:pPr>
        <w:ind w:left="683" w:hanging="396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09D8105E">
      <w:numFmt w:val="bullet"/>
      <w:lvlText w:val="•"/>
      <w:lvlJc w:val="left"/>
      <w:pPr>
        <w:ind w:left="1543" w:hanging="396"/>
      </w:pPr>
      <w:rPr>
        <w:rFonts w:hint="default"/>
        <w:lang w:val="uk-UA" w:eastAsia="en-US" w:bidi="ar-SA"/>
      </w:rPr>
    </w:lvl>
    <w:lvl w:ilvl="2" w:tplc="4ADC579C">
      <w:numFmt w:val="bullet"/>
      <w:lvlText w:val="•"/>
      <w:lvlJc w:val="left"/>
      <w:pPr>
        <w:ind w:left="2406" w:hanging="396"/>
      </w:pPr>
      <w:rPr>
        <w:rFonts w:hint="default"/>
        <w:lang w:val="uk-UA" w:eastAsia="en-US" w:bidi="ar-SA"/>
      </w:rPr>
    </w:lvl>
    <w:lvl w:ilvl="3" w:tplc="722A4138">
      <w:numFmt w:val="bullet"/>
      <w:lvlText w:val="•"/>
      <w:lvlJc w:val="left"/>
      <w:pPr>
        <w:ind w:left="3269" w:hanging="396"/>
      </w:pPr>
      <w:rPr>
        <w:rFonts w:hint="default"/>
        <w:lang w:val="uk-UA" w:eastAsia="en-US" w:bidi="ar-SA"/>
      </w:rPr>
    </w:lvl>
    <w:lvl w:ilvl="4" w:tplc="7CB6F104">
      <w:numFmt w:val="bullet"/>
      <w:lvlText w:val="•"/>
      <w:lvlJc w:val="left"/>
      <w:pPr>
        <w:ind w:left="4133" w:hanging="396"/>
      </w:pPr>
      <w:rPr>
        <w:rFonts w:hint="default"/>
        <w:lang w:val="uk-UA" w:eastAsia="en-US" w:bidi="ar-SA"/>
      </w:rPr>
    </w:lvl>
    <w:lvl w:ilvl="5" w:tplc="B9100CCE">
      <w:numFmt w:val="bullet"/>
      <w:lvlText w:val="•"/>
      <w:lvlJc w:val="left"/>
      <w:pPr>
        <w:ind w:left="4996" w:hanging="396"/>
      </w:pPr>
      <w:rPr>
        <w:rFonts w:hint="default"/>
        <w:lang w:val="uk-UA" w:eastAsia="en-US" w:bidi="ar-SA"/>
      </w:rPr>
    </w:lvl>
    <w:lvl w:ilvl="6" w:tplc="7AE8B86E">
      <w:numFmt w:val="bullet"/>
      <w:lvlText w:val="•"/>
      <w:lvlJc w:val="left"/>
      <w:pPr>
        <w:ind w:left="5859" w:hanging="396"/>
      </w:pPr>
      <w:rPr>
        <w:rFonts w:hint="default"/>
        <w:lang w:val="uk-UA" w:eastAsia="en-US" w:bidi="ar-SA"/>
      </w:rPr>
    </w:lvl>
    <w:lvl w:ilvl="7" w:tplc="D1F4387C">
      <w:numFmt w:val="bullet"/>
      <w:lvlText w:val="•"/>
      <w:lvlJc w:val="left"/>
      <w:pPr>
        <w:ind w:left="6723" w:hanging="396"/>
      </w:pPr>
      <w:rPr>
        <w:rFonts w:hint="default"/>
        <w:lang w:val="uk-UA" w:eastAsia="en-US" w:bidi="ar-SA"/>
      </w:rPr>
    </w:lvl>
    <w:lvl w:ilvl="8" w:tplc="67A46946">
      <w:numFmt w:val="bullet"/>
      <w:lvlText w:val="•"/>
      <w:lvlJc w:val="left"/>
      <w:pPr>
        <w:ind w:left="7586" w:hanging="396"/>
      </w:pPr>
      <w:rPr>
        <w:rFonts w:hint="default"/>
        <w:lang w:val="uk-UA" w:eastAsia="en-US" w:bidi="ar-SA"/>
      </w:rPr>
    </w:lvl>
  </w:abstractNum>
  <w:abstractNum w:abstractNumId="1">
    <w:nsid w:val="1C5B08BF"/>
    <w:multiLevelType w:val="hybridMultilevel"/>
    <w:tmpl w:val="8878C890"/>
    <w:lvl w:ilvl="0" w:tplc="DBAA9EB2">
      <w:numFmt w:val="bullet"/>
      <w:lvlText w:val=""/>
      <w:lvlJc w:val="left"/>
      <w:pPr>
        <w:ind w:left="156" w:hanging="396"/>
      </w:pPr>
      <w:rPr>
        <w:rFonts w:ascii="Wingdings" w:eastAsia="Wingdings" w:hAnsi="Wingdings" w:cs="Wingdings" w:hint="default"/>
        <w:w w:val="99"/>
        <w:sz w:val="22"/>
        <w:szCs w:val="22"/>
        <w:lang w:val="uk-UA" w:eastAsia="en-US" w:bidi="ar-SA"/>
      </w:rPr>
    </w:lvl>
    <w:lvl w:ilvl="1" w:tplc="803CE072">
      <w:numFmt w:val="bullet"/>
      <w:lvlText w:val="•"/>
      <w:lvlJc w:val="left"/>
      <w:pPr>
        <w:ind w:left="1036" w:hanging="396"/>
      </w:pPr>
      <w:rPr>
        <w:rFonts w:hint="default"/>
        <w:lang w:val="uk-UA" w:eastAsia="en-US" w:bidi="ar-SA"/>
      </w:rPr>
    </w:lvl>
    <w:lvl w:ilvl="2" w:tplc="21F632D8">
      <w:numFmt w:val="bullet"/>
      <w:lvlText w:val="•"/>
      <w:lvlJc w:val="left"/>
      <w:pPr>
        <w:ind w:left="1913" w:hanging="396"/>
      </w:pPr>
      <w:rPr>
        <w:rFonts w:hint="default"/>
        <w:lang w:val="uk-UA" w:eastAsia="en-US" w:bidi="ar-SA"/>
      </w:rPr>
    </w:lvl>
    <w:lvl w:ilvl="3" w:tplc="D3A63130">
      <w:numFmt w:val="bullet"/>
      <w:lvlText w:val="•"/>
      <w:lvlJc w:val="left"/>
      <w:pPr>
        <w:ind w:left="2790" w:hanging="396"/>
      </w:pPr>
      <w:rPr>
        <w:rFonts w:hint="default"/>
        <w:lang w:val="uk-UA" w:eastAsia="en-US" w:bidi="ar-SA"/>
      </w:rPr>
    </w:lvl>
    <w:lvl w:ilvl="4" w:tplc="663EC7B4">
      <w:numFmt w:val="bullet"/>
      <w:lvlText w:val="•"/>
      <w:lvlJc w:val="left"/>
      <w:pPr>
        <w:ind w:left="3667" w:hanging="396"/>
      </w:pPr>
      <w:rPr>
        <w:rFonts w:hint="default"/>
        <w:lang w:val="uk-UA" w:eastAsia="en-US" w:bidi="ar-SA"/>
      </w:rPr>
    </w:lvl>
    <w:lvl w:ilvl="5" w:tplc="FAB8295E">
      <w:numFmt w:val="bullet"/>
      <w:lvlText w:val="•"/>
      <w:lvlJc w:val="left"/>
      <w:pPr>
        <w:ind w:left="4544" w:hanging="396"/>
      </w:pPr>
      <w:rPr>
        <w:rFonts w:hint="default"/>
        <w:lang w:val="uk-UA" w:eastAsia="en-US" w:bidi="ar-SA"/>
      </w:rPr>
    </w:lvl>
    <w:lvl w:ilvl="6" w:tplc="595C9322">
      <w:numFmt w:val="bullet"/>
      <w:lvlText w:val="•"/>
      <w:lvlJc w:val="left"/>
      <w:pPr>
        <w:ind w:left="5421" w:hanging="396"/>
      </w:pPr>
      <w:rPr>
        <w:rFonts w:hint="default"/>
        <w:lang w:val="uk-UA" w:eastAsia="en-US" w:bidi="ar-SA"/>
      </w:rPr>
    </w:lvl>
    <w:lvl w:ilvl="7" w:tplc="244283E6">
      <w:numFmt w:val="bullet"/>
      <w:lvlText w:val="•"/>
      <w:lvlJc w:val="left"/>
      <w:pPr>
        <w:ind w:left="6298" w:hanging="396"/>
      </w:pPr>
      <w:rPr>
        <w:rFonts w:hint="default"/>
        <w:lang w:val="uk-UA" w:eastAsia="en-US" w:bidi="ar-SA"/>
      </w:rPr>
    </w:lvl>
    <w:lvl w:ilvl="8" w:tplc="9C2850B4">
      <w:numFmt w:val="bullet"/>
      <w:lvlText w:val="•"/>
      <w:lvlJc w:val="left"/>
      <w:pPr>
        <w:ind w:left="7175" w:hanging="396"/>
      </w:pPr>
      <w:rPr>
        <w:rFonts w:hint="default"/>
        <w:lang w:val="uk-UA" w:eastAsia="en-US" w:bidi="ar-SA"/>
      </w:rPr>
    </w:lvl>
  </w:abstractNum>
  <w:abstractNum w:abstractNumId="2">
    <w:nsid w:val="354A0C7A"/>
    <w:multiLevelType w:val="hybridMultilevel"/>
    <w:tmpl w:val="D27A10FA"/>
    <w:lvl w:ilvl="0" w:tplc="C108D3A6">
      <w:numFmt w:val="bullet"/>
      <w:lvlText w:val=""/>
      <w:lvlJc w:val="left"/>
      <w:pPr>
        <w:ind w:left="197" w:hanging="452"/>
      </w:pPr>
      <w:rPr>
        <w:rFonts w:ascii="Wingdings" w:eastAsia="Wingdings" w:hAnsi="Wingdings" w:cs="Wingdings" w:hint="default"/>
        <w:w w:val="99"/>
        <w:sz w:val="32"/>
        <w:szCs w:val="32"/>
        <w:lang w:val="uk-UA" w:eastAsia="en-US" w:bidi="ar-SA"/>
      </w:rPr>
    </w:lvl>
    <w:lvl w:ilvl="1" w:tplc="318E9BE4">
      <w:numFmt w:val="bullet"/>
      <w:lvlText w:val="•"/>
      <w:lvlJc w:val="left"/>
      <w:pPr>
        <w:ind w:left="1048" w:hanging="452"/>
      </w:pPr>
      <w:rPr>
        <w:rFonts w:hint="default"/>
        <w:lang w:val="uk-UA" w:eastAsia="en-US" w:bidi="ar-SA"/>
      </w:rPr>
    </w:lvl>
    <w:lvl w:ilvl="2" w:tplc="FF9CB29A">
      <w:numFmt w:val="bullet"/>
      <w:lvlText w:val="•"/>
      <w:lvlJc w:val="left"/>
      <w:pPr>
        <w:ind w:left="1896" w:hanging="452"/>
      </w:pPr>
      <w:rPr>
        <w:rFonts w:hint="default"/>
        <w:lang w:val="uk-UA" w:eastAsia="en-US" w:bidi="ar-SA"/>
      </w:rPr>
    </w:lvl>
    <w:lvl w:ilvl="3" w:tplc="34C24C54">
      <w:numFmt w:val="bullet"/>
      <w:lvlText w:val="•"/>
      <w:lvlJc w:val="left"/>
      <w:pPr>
        <w:ind w:left="2744" w:hanging="452"/>
      </w:pPr>
      <w:rPr>
        <w:rFonts w:hint="default"/>
        <w:lang w:val="uk-UA" w:eastAsia="en-US" w:bidi="ar-SA"/>
      </w:rPr>
    </w:lvl>
    <w:lvl w:ilvl="4" w:tplc="8D64B580">
      <w:numFmt w:val="bullet"/>
      <w:lvlText w:val="•"/>
      <w:lvlJc w:val="left"/>
      <w:pPr>
        <w:ind w:left="3593" w:hanging="452"/>
      </w:pPr>
      <w:rPr>
        <w:rFonts w:hint="default"/>
        <w:lang w:val="uk-UA" w:eastAsia="en-US" w:bidi="ar-SA"/>
      </w:rPr>
    </w:lvl>
    <w:lvl w:ilvl="5" w:tplc="93CEE348">
      <w:numFmt w:val="bullet"/>
      <w:lvlText w:val="•"/>
      <w:lvlJc w:val="left"/>
      <w:pPr>
        <w:ind w:left="4441" w:hanging="452"/>
      </w:pPr>
      <w:rPr>
        <w:rFonts w:hint="default"/>
        <w:lang w:val="uk-UA" w:eastAsia="en-US" w:bidi="ar-SA"/>
      </w:rPr>
    </w:lvl>
    <w:lvl w:ilvl="6" w:tplc="BC26B802">
      <w:numFmt w:val="bullet"/>
      <w:lvlText w:val="•"/>
      <w:lvlJc w:val="left"/>
      <w:pPr>
        <w:ind w:left="5289" w:hanging="452"/>
      </w:pPr>
      <w:rPr>
        <w:rFonts w:hint="default"/>
        <w:lang w:val="uk-UA" w:eastAsia="en-US" w:bidi="ar-SA"/>
      </w:rPr>
    </w:lvl>
    <w:lvl w:ilvl="7" w:tplc="AC8060C6">
      <w:numFmt w:val="bullet"/>
      <w:lvlText w:val="•"/>
      <w:lvlJc w:val="left"/>
      <w:pPr>
        <w:ind w:left="6138" w:hanging="452"/>
      </w:pPr>
      <w:rPr>
        <w:rFonts w:hint="default"/>
        <w:lang w:val="uk-UA" w:eastAsia="en-US" w:bidi="ar-SA"/>
      </w:rPr>
    </w:lvl>
    <w:lvl w:ilvl="8" w:tplc="EC2E48C6">
      <w:numFmt w:val="bullet"/>
      <w:lvlText w:val="•"/>
      <w:lvlJc w:val="left"/>
      <w:pPr>
        <w:ind w:left="6986" w:hanging="452"/>
      </w:pPr>
      <w:rPr>
        <w:rFonts w:hint="default"/>
        <w:lang w:val="uk-UA" w:eastAsia="en-US" w:bidi="ar-SA"/>
      </w:rPr>
    </w:lvl>
  </w:abstractNum>
  <w:abstractNum w:abstractNumId="3">
    <w:nsid w:val="4C5E0110"/>
    <w:multiLevelType w:val="hybridMultilevel"/>
    <w:tmpl w:val="D194ACC2"/>
    <w:lvl w:ilvl="0" w:tplc="C76E84C6">
      <w:numFmt w:val="bullet"/>
      <w:lvlText w:val="•"/>
      <w:lvlJc w:val="left"/>
      <w:pPr>
        <w:ind w:left="426" w:hanging="360"/>
      </w:pPr>
      <w:rPr>
        <w:rFonts w:hint="default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51CC4BC5"/>
    <w:multiLevelType w:val="hybridMultilevel"/>
    <w:tmpl w:val="F6F81BAC"/>
    <w:lvl w:ilvl="0" w:tplc="4D10BBC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538C7B95"/>
    <w:multiLevelType w:val="hybridMultilevel"/>
    <w:tmpl w:val="8AD48E8E"/>
    <w:lvl w:ilvl="0" w:tplc="4D10BBC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65D1562C"/>
    <w:multiLevelType w:val="hybridMultilevel"/>
    <w:tmpl w:val="6848FA72"/>
    <w:lvl w:ilvl="0" w:tplc="A08C84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A9"/>
    <w:rsid w:val="00007ACB"/>
    <w:rsid w:val="00010581"/>
    <w:rsid w:val="0002182A"/>
    <w:rsid w:val="00026D73"/>
    <w:rsid w:val="00040DA2"/>
    <w:rsid w:val="000509EE"/>
    <w:rsid w:val="00083340"/>
    <w:rsid w:val="000A2000"/>
    <w:rsid w:val="000D0586"/>
    <w:rsid w:val="00102AD1"/>
    <w:rsid w:val="00123573"/>
    <w:rsid w:val="00193AAF"/>
    <w:rsid w:val="001A7BCB"/>
    <w:rsid w:val="001B6AF1"/>
    <w:rsid w:val="00223E3A"/>
    <w:rsid w:val="002444DD"/>
    <w:rsid w:val="002A0DEA"/>
    <w:rsid w:val="002C5662"/>
    <w:rsid w:val="002D4617"/>
    <w:rsid w:val="002E1E9E"/>
    <w:rsid w:val="002F17BE"/>
    <w:rsid w:val="00311D55"/>
    <w:rsid w:val="0032169B"/>
    <w:rsid w:val="0032457A"/>
    <w:rsid w:val="00333F66"/>
    <w:rsid w:val="00335502"/>
    <w:rsid w:val="00357496"/>
    <w:rsid w:val="003824E7"/>
    <w:rsid w:val="003A0AB4"/>
    <w:rsid w:val="003D716F"/>
    <w:rsid w:val="00400EE6"/>
    <w:rsid w:val="00405D36"/>
    <w:rsid w:val="00424F1E"/>
    <w:rsid w:val="0045000E"/>
    <w:rsid w:val="0047351D"/>
    <w:rsid w:val="0048218B"/>
    <w:rsid w:val="00483053"/>
    <w:rsid w:val="004C0C1E"/>
    <w:rsid w:val="004C756B"/>
    <w:rsid w:val="004D367F"/>
    <w:rsid w:val="00500802"/>
    <w:rsid w:val="00506071"/>
    <w:rsid w:val="00512DFF"/>
    <w:rsid w:val="00516E01"/>
    <w:rsid w:val="0052403A"/>
    <w:rsid w:val="00531393"/>
    <w:rsid w:val="00573E40"/>
    <w:rsid w:val="005940AA"/>
    <w:rsid w:val="005B761B"/>
    <w:rsid w:val="005C02B4"/>
    <w:rsid w:val="005C4BE6"/>
    <w:rsid w:val="005C5A1A"/>
    <w:rsid w:val="005C70E1"/>
    <w:rsid w:val="005D34C6"/>
    <w:rsid w:val="005D7AAA"/>
    <w:rsid w:val="005F24F6"/>
    <w:rsid w:val="00600E1B"/>
    <w:rsid w:val="00604DA8"/>
    <w:rsid w:val="006069C0"/>
    <w:rsid w:val="00607009"/>
    <w:rsid w:val="00620EF2"/>
    <w:rsid w:val="00624E9C"/>
    <w:rsid w:val="006505AF"/>
    <w:rsid w:val="00652899"/>
    <w:rsid w:val="006A06D9"/>
    <w:rsid w:val="006A383A"/>
    <w:rsid w:val="006F0A14"/>
    <w:rsid w:val="006F22D2"/>
    <w:rsid w:val="0070506E"/>
    <w:rsid w:val="007062F1"/>
    <w:rsid w:val="0073419E"/>
    <w:rsid w:val="0074314D"/>
    <w:rsid w:val="0078299B"/>
    <w:rsid w:val="007D1048"/>
    <w:rsid w:val="007F07CD"/>
    <w:rsid w:val="00800D5D"/>
    <w:rsid w:val="008061D7"/>
    <w:rsid w:val="00865AF1"/>
    <w:rsid w:val="008A3956"/>
    <w:rsid w:val="008A6286"/>
    <w:rsid w:val="008B012E"/>
    <w:rsid w:val="008B4CEC"/>
    <w:rsid w:val="008D29B4"/>
    <w:rsid w:val="008E3C89"/>
    <w:rsid w:val="008E7A74"/>
    <w:rsid w:val="008F0678"/>
    <w:rsid w:val="00902198"/>
    <w:rsid w:val="0090396A"/>
    <w:rsid w:val="00954E00"/>
    <w:rsid w:val="00955509"/>
    <w:rsid w:val="009555A7"/>
    <w:rsid w:val="009974C3"/>
    <w:rsid w:val="009A1113"/>
    <w:rsid w:val="009A3052"/>
    <w:rsid w:val="009A4E05"/>
    <w:rsid w:val="009B1A3D"/>
    <w:rsid w:val="009B6EA4"/>
    <w:rsid w:val="009C4959"/>
    <w:rsid w:val="00A0293F"/>
    <w:rsid w:val="00A3352C"/>
    <w:rsid w:val="00A60FE3"/>
    <w:rsid w:val="00A71C28"/>
    <w:rsid w:val="00A75C63"/>
    <w:rsid w:val="00AB0479"/>
    <w:rsid w:val="00AB48BB"/>
    <w:rsid w:val="00AD43A0"/>
    <w:rsid w:val="00AD56D5"/>
    <w:rsid w:val="00AF32B3"/>
    <w:rsid w:val="00B17F80"/>
    <w:rsid w:val="00B21740"/>
    <w:rsid w:val="00B51968"/>
    <w:rsid w:val="00B64AAE"/>
    <w:rsid w:val="00B710C6"/>
    <w:rsid w:val="00BB0473"/>
    <w:rsid w:val="00BF7D69"/>
    <w:rsid w:val="00C07E05"/>
    <w:rsid w:val="00C2264E"/>
    <w:rsid w:val="00C27550"/>
    <w:rsid w:val="00C47333"/>
    <w:rsid w:val="00C556A7"/>
    <w:rsid w:val="00C70682"/>
    <w:rsid w:val="00C93234"/>
    <w:rsid w:val="00CB4157"/>
    <w:rsid w:val="00CB7696"/>
    <w:rsid w:val="00CC5C2B"/>
    <w:rsid w:val="00D11091"/>
    <w:rsid w:val="00D37856"/>
    <w:rsid w:val="00D72FBB"/>
    <w:rsid w:val="00D83027"/>
    <w:rsid w:val="00DC1715"/>
    <w:rsid w:val="00DE1D7C"/>
    <w:rsid w:val="00E51D37"/>
    <w:rsid w:val="00E60B17"/>
    <w:rsid w:val="00E75DFA"/>
    <w:rsid w:val="00ED3043"/>
    <w:rsid w:val="00EF3596"/>
    <w:rsid w:val="00EF6948"/>
    <w:rsid w:val="00F2380A"/>
    <w:rsid w:val="00F67DA9"/>
    <w:rsid w:val="00F94C59"/>
    <w:rsid w:val="00FB19C6"/>
    <w:rsid w:val="00FD62F8"/>
    <w:rsid w:val="00FE5171"/>
    <w:rsid w:val="00FF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7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19E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uk-UA" w:eastAsia="en-US"/>
    </w:rPr>
  </w:style>
  <w:style w:type="paragraph" w:styleId="1">
    <w:name w:val="heading 1"/>
    <w:basedOn w:val="a"/>
    <w:uiPriority w:val="1"/>
    <w:qFormat/>
    <w:rsid w:val="0073419E"/>
    <w:pPr>
      <w:spacing w:line="253" w:lineRule="exact"/>
      <w:ind w:left="104"/>
      <w:outlineLvl w:val="0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3419E"/>
    <w:pPr>
      <w:ind w:left="555"/>
    </w:pPr>
  </w:style>
  <w:style w:type="paragraph" w:customStyle="1" w:styleId="10">
    <w:name w:val="Название1"/>
    <w:basedOn w:val="a"/>
    <w:uiPriority w:val="1"/>
    <w:qFormat/>
    <w:rsid w:val="0073419E"/>
    <w:pPr>
      <w:spacing w:line="981" w:lineRule="exact"/>
      <w:ind w:left="104"/>
    </w:pPr>
    <w:rPr>
      <w:sz w:val="88"/>
      <w:szCs w:val="88"/>
    </w:rPr>
  </w:style>
  <w:style w:type="paragraph" w:styleId="a4">
    <w:name w:val="List Paragraph"/>
    <w:basedOn w:val="a"/>
    <w:uiPriority w:val="1"/>
    <w:qFormat/>
    <w:rsid w:val="0073419E"/>
    <w:pPr>
      <w:ind w:left="555" w:hanging="399"/>
    </w:pPr>
  </w:style>
  <w:style w:type="paragraph" w:customStyle="1" w:styleId="TableParagraph">
    <w:name w:val="Table Paragraph"/>
    <w:basedOn w:val="a"/>
    <w:uiPriority w:val="1"/>
    <w:qFormat/>
    <w:rsid w:val="0073419E"/>
    <w:pPr>
      <w:spacing w:line="346" w:lineRule="exact"/>
      <w:ind w:left="595"/>
    </w:pPr>
  </w:style>
  <w:style w:type="table" w:styleId="a5">
    <w:name w:val="Table Grid"/>
    <w:basedOn w:val="a1"/>
    <w:uiPriority w:val="59"/>
    <w:rsid w:val="005F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Обычный (веб)1"/>
    <w:basedOn w:val="a"/>
    <w:uiPriority w:val="99"/>
    <w:unhideWhenUsed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DE1D7C"/>
    <w:pPr>
      <w:shd w:val="clear" w:color="auto" w:fill="FFFFFF"/>
      <w:tabs>
        <w:tab w:val="left" w:pos="851"/>
      </w:tabs>
      <w:autoSpaceDE/>
      <w:autoSpaceDN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A11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1113"/>
    <w:rPr>
      <w:rFonts w:ascii="Tahoma" w:eastAsia="Calibri Light" w:hAnsi="Tahoma" w:cs="Tahoma"/>
      <w:sz w:val="16"/>
      <w:szCs w:val="16"/>
      <w:lang w:val="uk-UA"/>
    </w:rPr>
  </w:style>
  <w:style w:type="character" w:styleId="a8">
    <w:name w:val="Hyperlink"/>
    <w:uiPriority w:val="99"/>
    <w:unhideWhenUsed/>
    <w:rsid w:val="00B710C6"/>
    <w:rPr>
      <w:color w:val="0000FF"/>
      <w:u w:val="single"/>
    </w:rPr>
  </w:style>
  <w:style w:type="character" w:customStyle="1" w:styleId="12">
    <w:name w:val="Незакрита згадка1"/>
    <w:uiPriority w:val="99"/>
    <w:semiHidden/>
    <w:unhideWhenUsed/>
    <w:rsid w:val="00B710C6"/>
    <w:rPr>
      <w:color w:val="605E5C"/>
      <w:shd w:val="clear" w:color="auto" w:fill="E1DFDD"/>
    </w:rPr>
  </w:style>
  <w:style w:type="paragraph" w:customStyle="1" w:styleId="rvps2">
    <w:name w:val="rvps2"/>
    <w:basedOn w:val="a"/>
    <w:uiPriority w:val="99"/>
    <w:rsid w:val="004735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B217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B21740"/>
    <w:rPr>
      <w:rFonts w:ascii="Calibri Light" w:eastAsia="Calibri Light" w:hAnsi="Calibri Light" w:cs="Calibri Light"/>
      <w:sz w:val="22"/>
      <w:szCs w:val="22"/>
      <w:lang w:val="uk-UA" w:eastAsia="en-US"/>
    </w:rPr>
  </w:style>
  <w:style w:type="paragraph" w:styleId="ab">
    <w:name w:val="footer"/>
    <w:basedOn w:val="a"/>
    <w:link w:val="ac"/>
    <w:uiPriority w:val="99"/>
    <w:unhideWhenUsed/>
    <w:rsid w:val="00B217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21740"/>
    <w:rPr>
      <w:rFonts w:ascii="Calibri Light" w:eastAsia="Calibri Light" w:hAnsi="Calibri Light" w:cs="Calibri Light"/>
      <w:sz w:val="22"/>
      <w:szCs w:val="22"/>
      <w:lang w:val="uk-UA" w:eastAsia="en-US"/>
    </w:rPr>
  </w:style>
  <w:style w:type="paragraph" w:customStyle="1" w:styleId="13">
    <w:name w:val="ППТА1"/>
    <w:basedOn w:val="a"/>
    <w:rsid w:val="00DE1D7C"/>
    <w:pPr>
      <w:widowControl/>
      <w:autoSpaceDE/>
      <w:autoSpaceDN/>
      <w:ind w:firstLine="73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B04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419E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uk-UA" w:eastAsia="en-US"/>
    </w:rPr>
  </w:style>
  <w:style w:type="paragraph" w:styleId="1">
    <w:name w:val="heading 1"/>
    <w:basedOn w:val="a"/>
    <w:uiPriority w:val="1"/>
    <w:qFormat/>
    <w:rsid w:val="0073419E"/>
    <w:pPr>
      <w:spacing w:line="253" w:lineRule="exact"/>
      <w:ind w:left="104"/>
      <w:outlineLvl w:val="0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3419E"/>
    <w:pPr>
      <w:ind w:left="555"/>
    </w:pPr>
  </w:style>
  <w:style w:type="paragraph" w:customStyle="1" w:styleId="10">
    <w:name w:val="Название1"/>
    <w:basedOn w:val="a"/>
    <w:uiPriority w:val="1"/>
    <w:qFormat/>
    <w:rsid w:val="0073419E"/>
    <w:pPr>
      <w:spacing w:line="981" w:lineRule="exact"/>
      <w:ind w:left="104"/>
    </w:pPr>
    <w:rPr>
      <w:sz w:val="88"/>
      <w:szCs w:val="88"/>
    </w:rPr>
  </w:style>
  <w:style w:type="paragraph" w:styleId="a4">
    <w:name w:val="List Paragraph"/>
    <w:basedOn w:val="a"/>
    <w:uiPriority w:val="1"/>
    <w:qFormat/>
    <w:rsid w:val="0073419E"/>
    <w:pPr>
      <w:ind w:left="555" w:hanging="399"/>
    </w:pPr>
  </w:style>
  <w:style w:type="paragraph" w:customStyle="1" w:styleId="TableParagraph">
    <w:name w:val="Table Paragraph"/>
    <w:basedOn w:val="a"/>
    <w:uiPriority w:val="1"/>
    <w:qFormat/>
    <w:rsid w:val="0073419E"/>
    <w:pPr>
      <w:spacing w:line="346" w:lineRule="exact"/>
      <w:ind w:left="595"/>
    </w:pPr>
  </w:style>
  <w:style w:type="table" w:styleId="a5">
    <w:name w:val="Table Grid"/>
    <w:basedOn w:val="a1"/>
    <w:uiPriority w:val="59"/>
    <w:rsid w:val="005F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Обычный (веб)1"/>
    <w:basedOn w:val="a"/>
    <w:uiPriority w:val="99"/>
    <w:unhideWhenUsed/>
    <w:rsid w:val="00E75D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DE1D7C"/>
    <w:pPr>
      <w:shd w:val="clear" w:color="auto" w:fill="FFFFFF"/>
      <w:tabs>
        <w:tab w:val="left" w:pos="851"/>
      </w:tabs>
      <w:autoSpaceDE/>
      <w:autoSpaceDN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9A11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1113"/>
    <w:rPr>
      <w:rFonts w:ascii="Tahoma" w:eastAsia="Calibri Light" w:hAnsi="Tahoma" w:cs="Tahoma"/>
      <w:sz w:val="16"/>
      <w:szCs w:val="16"/>
      <w:lang w:val="uk-UA"/>
    </w:rPr>
  </w:style>
  <w:style w:type="character" w:styleId="a8">
    <w:name w:val="Hyperlink"/>
    <w:uiPriority w:val="99"/>
    <w:unhideWhenUsed/>
    <w:rsid w:val="00B710C6"/>
    <w:rPr>
      <w:color w:val="0000FF"/>
      <w:u w:val="single"/>
    </w:rPr>
  </w:style>
  <w:style w:type="character" w:customStyle="1" w:styleId="12">
    <w:name w:val="Незакрита згадка1"/>
    <w:uiPriority w:val="99"/>
    <w:semiHidden/>
    <w:unhideWhenUsed/>
    <w:rsid w:val="00B710C6"/>
    <w:rPr>
      <w:color w:val="605E5C"/>
      <w:shd w:val="clear" w:color="auto" w:fill="E1DFDD"/>
    </w:rPr>
  </w:style>
  <w:style w:type="paragraph" w:customStyle="1" w:styleId="rvps2">
    <w:name w:val="rvps2"/>
    <w:basedOn w:val="a"/>
    <w:uiPriority w:val="99"/>
    <w:rsid w:val="004735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B217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B21740"/>
    <w:rPr>
      <w:rFonts w:ascii="Calibri Light" w:eastAsia="Calibri Light" w:hAnsi="Calibri Light" w:cs="Calibri Light"/>
      <w:sz w:val="22"/>
      <w:szCs w:val="22"/>
      <w:lang w:val="uk-UA" w:eastAsia="en-US"/>
    </w:rPr>
  </w:style>
  <w:style w:type="paragraph" w:styleId="ab">
    <w:name w:val="footer"/>
    <w:basedOn w:val="a"/>
    <w:link w:val="ac"/>
    <w:uiPriority w:val="99"/>
    <w:unhideWhenUsed/>
    <w:rsid w:val="00B217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21740"/>
    <w:rPr>
      <w:rFonts w:ascii="Calibri Light" w:eastAsia="Calibri Light" w:hAnsi="Calibri Light" w:cs="Calibri Light"/>
      <w:sz w:val="22"/>
      <w:szCs w:val="22"/>
      <w:lang w:val="uk-UA" w:eastAsia="en-US"/>
    </w:rPr>
  </w:style>
  <w:style w:type="paragraph" w:customStyle="1" w:styleId="13">
    <w:name w:val="ППТА1"/>
    <w:basedOn w:val="a"/>
    <w:rsid w:val="00DE1D7C"/>
    <w:pPr>
      <w:widowControl/>
      <w:autoSpaceDE/>
      <w:autoSpaceDN/>
      <w:ind w:firstLine="737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B0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watch/?v=253971846622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ps.com/ua/uk/healthcare/solutions/labdiagnostics.pag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laboratoriumdiagnosi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38EC2-7D9B-408D-B860-FFA89B4C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НАЗВА ДИСЦИПЛІНИ/ТК</vt:lpstr>
      <vt:lpstr>НАЗВА ДИСЦИПЛІНИ/ТК</vt:lpstr>
      <vt:lpstr>НАЗВА ДИСЦИПЛІНИ/ТК</vt:lpstr>
    </vt:vector>
  </TitlesOfParts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ДИСЦИПЛІНИ/ТК</dc:title>
  <dc:subject/>
  <dc:creator>Пользователь Windows</dc:creator>
  <cp:keywords/>
  <cp:lastModifiedBy>Клименко Микола Олексійович</cp:lastModifiedBy>
  <cp:revision>8</cp:revision>
  <cp:lastPrinted>2021-10-26T07:10:00Z</cp:lastPrinted>
  <dcterms:created xsi:type="dcterms:W3CDTF">2023-03-20T11:37:00Z</dcterms:created>
  <dcterms:modified xsi:type="dcterms:W3CDTF">2023-03-22T07:29:00Z</dcterms:modified>
</cp:coreProperties>
</file>