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217" w:type="dxa"/>
        <w:tblLayout w:type="fixed"/>
        <w:tblLook w:val="01E0" w:firstRow="1" w:lastRow="1" w:firstColumn="1" w:lastColumn="1" w:noHBand="0" w:noVBand="0"/>
      </w:tblPr>
      <w:tblGrid>
        <w:gridCol w:w="8650"/>
        <w:gridCol w:w="9213"/>
      </w:tblGrid>
      <w:tr w:rsidR="00A0010F" w:rsidTr="00AE0379">
        <w:trPr>
          <w:trHeight w:val="1267"/>
        </w:trPr>
        <w:tc>
          <w:tcPr>
            <w:tcW w:w="17863" w:type="dxa"/>
            <w:gridSpan w:val="2"/>
            <w:shd w:val="clear" w:color="auto" w:fill="FFFFFF" w:themeFill="background1"/>
          </w:tcPr>
          <w:p w:rsidR="00A0010F" w:rsidRPr="00AE0379" w:rsidRDefault="00275921" w:rsidP="00AE0379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8"/>
              </w:rPr>
            </w:pPr>
            <w:proofErr w:type="spellStart"/>
            <w:r w:rsidRPr="00AE0379">
              <w:rPr>
                <w:i/>
                <w:sz w:val="48"/>
              </w:rPr>
              <w:t>Силабус</w:t>
            </w:r>
            <w:proofErr w:type="spellEnd"/>
            <w:r w:rsidRPr="00AE0379">
              <w:rPr>
                <w:i/>
                <w:spacing w:val="-3"/>
                <w:sz w:val="48"/>
              </w:rPr>
              <w:t xml:space="preserve"> </w:t>
            </w:r>
            <w:r w:rsidRPr="00AE0379">
              <w:rPr>
                <w:i/>
                <w:sz w:val="48"/>
              </w:rPr>
              <w:t>дисципліни</w:t>
            </w:r>
          </w:p>
          <w:p w:rsidR="00A0010F" w:rsidRDefault="00275921" w:rsidP="00AE0379">
            <w:pPr>
              <w:pStyle w:val="TableParagraph"/>
              <w:ind w:left="5879" w:right="6031"/>
              <w:jc w:val="center"/>
              <w:rPr>
                <w:sz w:val="48"/>
              </w:rPr>
            </w:pPr>
            <w:r w:rsidRPr="00AE0379">
              <w:rPr>
                <w:i/>
                <w:sz w:val="48"/>
              </w:rPr>
              <w:t>«</w:t>
            </w:r>
            <w:r w:rsidR="00AE0379">
              <w:rPr>
                <w:i/>
                <w:sz w:val="48"/>
              </w:rPr>
              <w:t>Вікова ф</w:t>
            </w:r>
            <w:r w:rsidRPr="00AE0379">
              <w:rPr>
                <w:i/>
                <w:sz w:val="48"/>
              </w:rPr>
              <w:t>ізіологія»</w:t>
            </w:r>
          </w:p>
        </w:tc>
      </w:tr>
      <w:tr w:rsidR="00A0010F">
        <w:trPr>
          <w:trHeight w:val="1331"/>
        </w:trPr>
        <w:tc>
          <w:tcPr>
            <w:tcW w:w="8650" w:type="dxa"/>
          </w:tcPr>
          <w:p w:rsidR="00A0010F" w:rsidRDefault="00275921">
            <w:pPr>
              <w:pStyle w:val="TableParagraph"/>
              <w:spacing w:before="162" w:line="275" w:lineRule="exact"/>
              <w:ind w:left="108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Викладач: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 w:rsidR="00AE0379">
              <w:rPr>
                <w:i/>
                <w:sz w:val="24"/>
              </w:rPr>
              <w:t>Біла Антоніна Альбертівна</w:t>
            </w:r>
          </w:p>
          <w:p w:rsidR="00A0010F" w:rsidRDefault="00AE0379" w:rsidP="00AE0379">
            <w:pPr>
              <w:pStyle w:val="TableParagraph"/>
              <w:ind w:left="108" w:right="301"/>
              <w:rPr>
                <w:sz w:val="24"/>
              </w:rPr>
            </w:pPr>
            <w:r>
              <w:rPr>
                <w:sz w:val="24"/>
              </w:rPr>
              <w:t>старший викладач</w:t>
            </w:r>
            <w:r w:rsidR="00275921">
              <w:rPr>
                <w:spacing w:val="4"/>
                <w:sz w:val="24"/>
              </w:rPr>
              <w:t xml:space="preserve"> </w:t>
            </w:r>
            <w:r w:rsidR="00275921">
              <w:rPr>
                <w:sz w:val="24"/>
              </w:rPr>
              <w:t>кафедри</w:t>
            </w:r>
            <w:r w:rsidR="00275921"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медико-біологічних основ спорту та фізичної реабілітації</w:t>
            </w:r>
            <w:r w:rsidR="00275921">
              <w:rPr>
                <w:spacing w:val="2"/>
                <w:sz w:val="24"/>
              </w:rPr>
              <w:t xml:space="preserve"> </w:t>
            </w:r>
            <w:r w:rsidR="00275921">
              <w:rPr>
                <w:sz w:val="24"/>
              </w:rPr>
              <w:t>ЧНУ ім. Петра</w:t>
            </w:r>
            <w:r w:rsidR="00275921">
              <w:rPr>
                <w:spacing w:val="-1"/>
                <w:sz w:val="24"/>
              </w:rPr>
              <w:t xml:space="preserve"> </w:t>
            </w:r>
            <w:r w:rsidR="00275921">
              <w:rPr>
                <w:sz w:val="24"/>
              </w:rPr>
              <w:t>Могили</w:t>
            </w:r>
          </w:p>
        </w:tc>
        <w:tc>
          <w:tcPr>
            <w:tcW w:w="9213" w:type="dxa"/>
            <w:vMerge w:val="restart"/>
          </w:tcPr>
          <w:p w:rsidR="00A0010F" w:rsidRDefault="00A0010F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0B18FB" w:rsidRDefault="00275921" w:rsidP="000B18FB">
            <w:pPr>
              <w:pStyle w:val="TableParagraph"/>
              <w:ind w:left="8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Обсяг: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</w:t>
            </w:r>
            <w:r w:rsidR="00B8149B">
              <w:rPr>
                <w:spacing w:val="-1"/>
                <w:sz w:val="24"/>
                <w:lang w:val="ru-RU"/>
              </w:rPr>
              <w:t>3</w:t>
            </w:r>
            <w:r w:rsidR="000B18FB">
              <w:rPr>
                <w:spacing w:val="-1"/>
                <w:sz w:val="24"/>
              </w:rPr>
              <w:t xml:space="preserve"> </w:t>
            </w:r>
            <w:r w:rsidR="000B18FB">
              <w:rPr>
                <w:sz w:val="24"/>
              </w:rPr>
              <w:t>кредит</w:t>
            </w:r>
            <w:r w:rsidR="00B8149B">
              <w:rPr>
                <w:sz w:val="24"/>
                <w:lang w:val="ru-RU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ECTS</w:t>
            </w:r>
            <w:r>
              <w:rPr>
                <w:spacing w:val="-4"/>
                <w:sz w:val="24"/>
              </w:rPr>
              <w:t xml:space="preserve"> </w:t>
            </w:r>
            <w:r w:rsidR="00B8149B">
              <w:rPr>
                <w:sz w:val="24"/>
              </w:rPr>
              <w:t>(</w:t>
            </w:r>
            <w:r w:rsidR="00B8149B"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 w:rsidR="001B7DCC">
              <w:rPr>
                <w:sz w:val="24"/>
              </w:rPr>
              <w:t>год.).</w:t>
            </w:r>
          </w:p>
          <w:p w:rsidR="000B18FB" w:rsidRPr="00376EA4" w:rsidRDefault="000B18FB" w:rsidP="000B18FB">
            <w:pPr>
              <w:pStyle w:val="TableParagraph"/>
              <w:ind w:left="347" w:firstLine="425"/>
              <w:jc w:val="both"/>
              <w:rPr>
                <w:sz w:val="24"/>
                <w:szCs w:val="24"/>
              </w:rPr>
            </w:pPr>
            <w:r w:rsidRPr="00376EA4">
              <w:rPr>
                <w:b/>
                <w:sz w:val="24"/>
                <w:szCs w:val="24"/>
              </w:rPr>
              <w:t xml:space="preserve"> </w:t>
            </w:r>
            <w:r w:rsidR="00275921" w:rsidRPr="00376EA4">
              <w:rPr>
                <w:b/>
                <w:sz w:val="24"/>
                <w:szCs w:val="24"/>
              </w:rPr>
              <w:t xml:space="preserve">Мета дисципліни – </w:t>
            </w:r>
            <w:r w:rsidRPr="00376EA4">
              <w:rPr>
                <w:sz w:val="24"/>
                <w:szCs w:val="24"/>
              </w:rPr>
              <w:t>сформувати загальні знання про фізіологічні основи індивідуального розвитку людини, розкрити механізми та ведучі фактори розвитку фізіологічних функцій впродовж онтогенезу, навчити використовувати знання щодо розвитку функцій організму в організації власного життя та життя соціуму.</w:t>
            </w:r>
          </w:p>
          <w:p w:rsidR="00A0010F" w:rsidRDefault="00275921" w:rsidP="00376EA4">
            <w:pPr>
              <w:pStyle w:val="TableParagraph"/>
              <w:spacing w:before="125"/>
              <w:ind w:firstLine="38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Зміст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="000B18FB" w:rsidRPr="000B18FB">
              <w:rPr>
                <w:sz w:val="24"/>
              </w:rPr>
              <w:t xml:space="preserve"> 1. Вступ до курсу. Предмет, об’єкт, мета та завдання фізіології онтогенезу. Зв’язок фізіології онтогенезу з іншими біологічними дисциплінами.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Pr="000B18FB">
              <w:rPr>
                <w:sz w:val="24"/>
              </w:rPr>
              <w:t xml:space="preserve"> </w:t>
            </w:r>
            <w:r w:rsidR="000B18FB" w:rsidRPr="000B18FB">
              <w:rPr>
                <w:sz w:val="24"/>
              </w:rPr>
              <w:t xml:space="preserve">2. Поняття про ріст і розвиток дитячого організму. Вплив середовища на ріст і розвиток впродовж онтогенезу. Гетерохронія та </w:t>
            </w:r>
            <w:proofErr w:type="spellStart"/>
            <w:r w:rsidR="000B18FB" w:rsidRPr="000B18FB">
              <w:rPr>
                <w:sz w:val="24"/>
              </w:rPr>
              <w:t>системогенез</w:t>
            </w:r>
            <w:proofErr w:type="spellEnd"/>
            <w:r w:rsidR="000B18FB" w:rsidRPr="000B18FB">
              <w:rPr>
                <w:sz w:val="24"/>
              </w:rPr>
              <w:t>. Акселерація та ретардація розвитку.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Pr="000B18FB">
              <w:rPr>
                <w:sz w:val="24"/>
              </w:rPr>
              <w:t xml:space="preserve"> </w:t>
            </w:r>
            <w:r w:rsidR="000B18FB" w:rsidRPr="000B18FB">
              <w:rPr>
                <w:sz w:val="24"/>
              </w:rPr>
              <w:t>3. Критерії вікової періодизації. Розвиток фізіологічних функцій у пренатальному онтогенезі. Розвиток фізіологічних функцій у постнатальному онтогенезі.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="000B18FB" w:rsidRPr="000B18FB">
              <w:rPr>
                <w:sz w:val="24"/>
              </w:rPr>
              <w:t xml:space="preserve"> 4. Співвідношення нервових і гуморальних механізмів регуляції на різних етапах онтогенезу. Роль процесів регулювання в різні періоди онтогенезу.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Pr="000B18FB">
              <w:rPr>
                <w:sz w:val="24"/>
              </w:rPr>
              <w:t xml:space="preserve"> </w:t>
            </w:r>
            <w:r w:rsidR="000B18FB" w:rsidRPr="000B18FB">
              <w:rPr>
                <w:sz w:val="24"/>
              </w:rPr>
              <w:t>5. Розвиток функцій системи крові. Онтогенез системи кровообігу.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Pr="000B18FB">
              <w:rPr>
                <w:sz w:val="24"/>
              </w:rPr>
              <w:t xml:space="preserve"> </w:t>
            </w:r>
            <w:r w:rsidR="000B18FB" w:rsidRPr="000B18FB">
              <w:rPr>
                <w:sz w:val="24"/>
              </w:rPr>
              <w:t>6. Онтогенез дихальних систем людини. Газообмін.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="000B18FB" w:rsidRPr="000B18FB">
              <w:rPr>
                <w:sz w:val="24"/>
              </w:rPr>
              <w:t xml:space="preserve"> 7. Травлення у онтогенезі. Обмін речовин та енергії у онтогенезі Видільна система. Вікові особливості ендокринних функцій.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="000B18FB" w:rsidRPr="000B18FB">
              <w:rPr>
                <w:sz w:val="24"/>
              </w:rPr>
              <w:t xml:space="preserve"> 8. Розвиток функцій опорно-рухової системи та репродуктивних органів.</w:t>
            </w:r>
          </w:p>
          <w:p w:rsidR="000B18FB" w:rsidRPr="000B18FB" w:rsidRDefault="00376EA4" w:rsidP="000B18FB">
            <w:pPr>
              <w:pStyle w:val="TableParagraph"/>
              <w:ind w:left="347" w:firstLine="42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 w:rsidRPr="000B18FB">
              <w:rPr>
                <w:sz w:val="24"/>
              </w:rPr>
              <w:t xml:space="preserve"> </w:t>
            </w:r>
            <w:r w:rsidR="000B18FB" w:rsidRPr="000B18FB">
              <w:rPr>
                <w:sz w:val="24"/>
              </w:rPr>
              <w:t>9. Онтогенез нервової системи у людей різних вікових категорій. Умовні та безумовні рефлекси з різних аналізаторів. Розвиток сенсорних систем. Онтогенез сенсорних систем.</w:t>
            </w:r>
          </w:p>
          <w:p w:rsidR="00A0010F" w:rsidRDefault="00275921">
            <w:pPr>
              <w:pStyle w:val="TableParagraph"/>
              <w:spacing w:before="94" w:line="274" w:lineRule="exact"/>
              <w:ind w:left="84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Пореквізити</w:t>
            </w:r>
            <w:proofErr w:type="spellEnd"/>
          </w:p>
          <w:p w:rsidR="00A0010F" w:rsidRDefault="00275921">
            <w:pPr>
              <w:pStyle w:val="TableParagraph"/>
              <w:ind w:firstLine="458"/>
              <w:rPr>
                <w:sz w:val="24"/>
              </w:rPr>
            </w:pPr>
            <w:r>
              <w:rPr>
                <w:sz w:val="24"/>
              </w:rPr>
              <w:t>Знання,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отримані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проходження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дисципліни,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можуть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використані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практичній діяльності майбутніх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фахівців.</w:t>
            </w:r>
          </w:p>
          <w:p w:rsidR="00A0010F" w:rsidRDefault="00A0010F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A0010F" w:rsidTr="00376EA4">
        <w:trPr>
          <w:trHeight w:val="6891"/>
        </w:trPr>
        <w:tc>
          <w:tcPr>
            <w:tcW w:w="8650" w:type="dxa"/>
          </w:tcPr>
          <w:p w:rsidR="00A0010F" w:rsidRDefault="00275921">
            <w:pPr>
              <w:pStyle w:val="TableParagraph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Очікувані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</w:p>
          <w:p w:rsidR="00A0010F" w:rsidRDefault="00275921">
            <w:pPr>
              <w:pStyle w:val="TableParagraph"/>
              <w:spacing w:before="115"/>
              <w:ind w:left="5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мають:</w:t>
            </w:r>
          </w:p>
          <w:p w:rsidR="00A0010F" w:rsidRDefault="00275921">
            <w:pPr>
              <w:pStyle w:val="TableParagraph"/>
              <w:spacing w:before="5" w:line="274" w:lineRule="exact"/>
              <w:ind w:left="8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знати</w:t>
            </w:r>
          </w:p>
          <w:p w:rsidR="00AE0379" w:rsidRPr="00AE0379" w:rsidRDefault="00AE0379" w:rsidP="00E14CB7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iCs/>
                <w:color w:val="000000"/>
                <w:sz w:val="24"/>
                <w:lang w:eastAsia="uk-UA"/>
              </w:rPr>
            </w:pPr>
            <w:r>
              <w:rPr>
                <w:iCs/>
                <w:color w:val="000000"/>
                <w:sz w:val="24"/>
                <w:lang w:eastAsia="uk-UA"/>
              </w:rPr>
              <w:t>м</w:t>
            </w:r>
            <w:r w:rsidRPr="00AE0379">
              <w:rPr>
                <w:iCs/>
                <w:color w:val="000000"/>
                <w:sz w:val="24"/>
                <w:lang w:eastAsia="uk-UA"/>
              </w:rPr>
              <w:t>еханізм формування стану фізіологічних функцій ор</w:t>
            </w:r>
            <w:r>
              <w:rPr>
                <w:iCs/>
                <w:color w:val="000000"/>
                <w:sz w:val="24"/>
                <w:lang w:eastAsia="uk-UA"/>
              </w:rPr>
              <w:t>ганізму, його систем та органів;</w:t>
            </w:r>
          </w:p>
          <w:p w:rsidR="00AE0379" w:rsidRDefault="00AE0379" w:rsidP="00E14CB7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iCs/>
                <w:color w:val="000000"/>
                <w:sz w:val="24"/>
                <w:lang w:eastAsia="uk-UA"/>
              </w:rPr>
            </w:pPr>
            <w:r>
              <w:rPr>
                <w:iCs/>
                <w:color w:val="000000"/>
                <w:sz w:val="24"/>
                <w:lang w:eastAsia="uk-UA"/>
              </w:rPr>
              <w:t>в</w:t>
            </w:r>
            <w:r w:rsidRPr="00AE0379">
              <w:rPr>
                <w:iCs/>
                <w:color w:val="000000"/>
                <w:sz w:val="24"/>
                <w:lang w:eastAsia="uk-UA"/>
              </w:rPr>
              <w:t>ікові особливості функцій організму та їх регуляц</w:t>
            </w:r>
            <w:r>
              <w:rPr>
                <w:iCs/>
                <w:color w:val="000000"/>
                <w:sz w:val="24"/>
                <w:lang w:eastAsia="uk-UA"/>
              </w:rPr>
              <w:t>ію;</w:t>
            </w:r>
          </w:p>
          <w:p w:rsidR="00AE0379" w:rsidRPr="006B4737" w:rsidRDefault="00AE0379" w:rsidP="00E14CB7">
            <w:pPr>
              <w:pStyle w:val="bodytext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  <w:r w:rsidRPr="006B4737">
              <w:t>знати основні риси розвитку функцій внутрішніх органів у людини;</w:t>
            </w:r>
          </w:p>
          <w:p w:rsidR="00AE0379" w:rsidRDefault="00AE0379" w:rsidP="00E14CB7">
            <w:pPr>
              <w:pStyle w:val="bodytext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  <w:r w:rsidRPr="006B4737">
              <w:t xml:space="preserve">знати ведучі фактори розвитку функцій нервової та сенсорних, а </w:t>
            </w:r>
            <w:r>
              <w:t>також вищої нервової діяльності;</w:t>
            </w:r>
          </w:p>
          <w:p w:rsidR="00AE0379" w:rsidRPr="003B687F" w:rsidRDefault="00AE0379" w:rsidP="00E14CB7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i/>
                <w:iCs/>
                <w:color w:val="000000"/>
                <w:sz w:val="24"/>
                <w:lang w:eastAsia="uk-UA"/>
              </w:rPr>
            </w:pPr>
            <w:r>
              <w:rPr>
                <w:iCs/>
                <w:color w:val="000000"/>
                <w:sz w:val="24"/>
                <w:lang w:eastAsia="uk-UA"/>
              </w:rPr>
              <w:t>с</w:t>
            </w:r>
            <w:r w:rsidRPr="00AE0379">
              <w:rPr>
                <w:iCs/>
                <w:color w:val="000000"/>
                <w:sz w:val="24"/>
                <w:lang w:eastAsia="uk-UA"/>
              </w:rPr>
              <w:t>тан здоров'я людини за різних умов на підставі фізіологічних критеріїв</w:t>
            </w:r>
            <w:r w:rsidRPr="003B687F">
              <w:rPr>
                <w:i/>
                <w:iCs/>
                <w:color w:val="000000"/>
                <w:sz w:val="24"/>
                <w:lang w:eastAsia="uk-UA"/>
              </w:rPr>
              <w:t>.</w:t>
            </w:r>
          </w:p>
          <w:p w:rsidR="00A0010F" w:rsidRDefault="00275921" w:rsidP="00E14CB7">
            <w:pPr>
              <w:pStyle w:val="TableParagraph"/>
              <w:spacing w:before="204"/>
              <w:ind w:left="776"/>
              <w:rPr>
                <w:b/>
                <w:i/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вміти</w:t>
            </w:r>
          </w:p>
          <w:p w:rsidR="00E14CB7" w:rsidRPr="006B4737" w:rsidRDefault="00E14CB7" w:rsidP="00E14CB7">
            <w:pPr>
              <w:pStyle w:val="bodytext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  <w:r w:rsidRPr="006B4737">
              <w:t>вміти у лабораторних умовах вимірювати основні антропометричні показники та показники функціонування внутрішніх органів, нервової та сенсорних систем, визначати рівень метаболізму;</w:t>
            </w:r>
          </w:p>
          <w:p w:rsidR="00E14CB7" w:rsidRPr="006B4737" w:rsidRDefault="00E14CB7" w:rsidP="00E14CB7">
            <w:pPr>
              <w:pStyle w:val="bodytext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  <w:r>
              <w:t xml:space="preserve">за допомогою </w:t>
            </w:r>
            <w:r w:rsidRPr="006B4737">
              <w:t xml:space="preserve">внутрішніх органів, нервової та сенсорних систем, а також </w:t>
            </w:r>
            <w:r>
              <w:t xml:space="preserve">за </w:t>
            </w:r>
            <w:r w:rsidRPr="006B4737">
              <w:t>антропометричними даними в</w:t>
            </w:r>
            <w:r>
              <w:t>изначати біологічний вік людини;</w:t>
            </w:r>
          </w:p>
          <w:p w:rsidR="00E14CB7" w:rsidRPr="00E14CB7" w:rsidRDefault="00E14CB7" w:rsidP="00E14CB7">
            <w:pPr>
              <w:widowControl/>
              <w:numPr>
                <w:ilvl w:val="0"/>
                <w:numId w:val="3"/>
              </w:numPr>
              <w:autoSpaceDE/>
              <w:autoSpaceDN/>
              <w:spacing w:line="240" w:lineRule="exact"/>
              <w:jc w:val="both"/>
              <w:rPr>
                <w:iCs/>
                <w:color w:val="000000"/>
                <w:sz w:val="24"/>
                <w:lang w:eastAsia="uk-UA"/>
              </w:rPr>
            </w:pPr>
            <w:r w:rsidRPr="00E14CB7">
              <w:rPr>
                <w:iCs/>
                <w:color w:val="000000"/>
                <w:sz w:val="24"/>
                <w:lang w:eastAsia="uk-UA"/>
              </w:rPr>
              <w:t>інтерпретувати механізми й закономірності функціонування збудливих структур організму.</w:t>
            </w:r>
          </w:p>
          <w:p w:rsidR="00E14CB7" w:rsidRPr="00E14CB7" w:rsidRDefault="00E14CB7" w:rsidP="00E14CB7">
            <w:pPr>
              <w:widowControl/>
              <w:autoSpaceDE/>
              <w:autoSpaceDN/>
              <w:spacing w:line="240" w:lineRule="exact"/>
              <w:ind w:left="1080"/>
              <w:jc w:val="both"/>
              <w:rPr>
                <w:iCs/>
                <w:color w:val="000000"/>
                <w:sz w:val="24"/>
                <w:lang w:eastAsia="uk-UA"/>
              </w:rPr>
            </w:pPr>
            <w:r w:rsidRPr="00E14CB7">
              <w:rPr>
                <w:iCs/>
                <w:color w:val="000000"/>
                <w:sz w:val="24"/>
                <w:lang w:eastAsia="uk-UA"/>
              </w:rPr>
              <w:t>аналізувати стан сенсорних процесів у забезпеченні життєдіяльності людини.</w:t>
            </w:r>
          </w:p>
          <w:p w:rsidR="00E14CB7" w:rsidRPr="00E14CB7" w:rsidRDefault="00E14CB7" w:rsidP="00E14CB7">
            <w:pPr>
              <w:widowControl/>
              <w:numPr>
                <w:ilvl w:val="0"/>
                <w:numId w:val="3"/>
              </w:numPr>
              <w:autoSpaceDE/>
              <w:autoSpaceDN/>
              <w:spacing w:line="240" w:lineRule="exact"/>
              <w:jc w:val="both"/>
              <w:rPr>
                <w:iCs/>
                <w:color w:val="000000"/>
                <w:sz w:val="24"/>
                <w:lang w:eastAsia="uk-UA"/>
              </w:rPr>
            </w:pPr>
            <w:r w:rsidRPr="00E14CB7">
              <w:rPr>
                <w:iCs/>
                <w:color w:val="000000"/>
                <w:sz w:val="24"/>
                <w:lang w:eastAsia="uk-UA"/>
              </w:rPr>
              <w:t>пояснювати механізми інтегративної діяльності організму.</w:t>
            </w:r>
          </w:p>
          <w:p w:rsidR="00A0010F" w:rsidRDefault="00A0010F" w:rsidP="00E14CB7">
            <w:pPr>
              <w:pStyle w:val="TableParagraph"/>
              <w:tabs>
                <w:tab w:val="left" w:pos="424"/>
                <w:tab w:val="left" w:pos="425"/>
              </w:tabs>
              <w:spacing w:before="1" w:line="237" w:lineRule="auto"/>
              <w:ind w:left="0" w:right="394"/>
              <w:rPr>
                <w:sz w:val="24"/>
              </w:rPr>
            </w:pPr>
          </w:p>
        </w:tc>
        <w:tc>
          <w:tcPr>
            <w:tcW w:w="9213" w:type="dxa"/>
            <w:vMerge/>
            <w:tcBorders>
              <w:top w:val="nil"/>
            </w:tcBorders>
          </w:tcPr>
          <w:p w:rsidR="00A0010F" w:rsidRDefault="00A0010F">
            <w:pPr>
              <w:rPr>
                <w:sz w:val="2"/>
                <w:szCs w:val="2"/>
              </w:rPr>
            </w:pPr>
          </w:p>
        </w:tc>
      </w:tr>
      <w:tr w:rsidR="00A0010F">
        <w:trPr>
          <w:trHeight w:val="1104"/>
        </w:trPr>
        <w:tc>
          <w:tcPr>
            <w:tcW w:w="8650" w:type="dxa"/>
          </w:tcPr>
          <w:p w:rsidR="00A0010F" w:rsidRDefault="00275921">
            <w:pPr>
              <w:pStyle w:val="TableParagraph"/>
              <w:spacing w:before="135" w:line="274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Види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робіт:</w:t>
            </w:r>
          </w:p>
          <w:p w:rsidR="00A0010F" w:rsidRDefault="00275921" w:rsidP="00404B09">
            <w:pPr>
              <w:pStyle w:val="TableParagraph"/>
              <w:ind w:left="141" w:right="301"/>
              <w:rPr>
                <w:sz w:val="24"/>
              </w:rPr>
            </w:pPr>
            <w:r>
              <w:rPr>
                <w:sz w:val="24"/>
              </w:rPr>
              <w:t>Підготовка індивідуальної роботи (реферат, презентація) – 10 балів.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B8149B">
              <w:rPr>
                <w:spacing w:val="-3"/>
                <w:sz w:val="24"/>
                <w:lang w:val="ru-RU"/>
              </w:rPr>
              <w:t>5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  <w:r>
              <w:rPr>
                <w:spacing w:val="-5"/>
                <w:sz w:val="24"/>
              </w:rPr>
              <w:t xml:space="preserve"> </w:t>
            </w:r>
            <w:r w:rsidR="00404B09">
              <w:rPr>
                <w:sz w:val="24"/>
              </w:rPr>
              <w:t>(</w:t>
            </w:r>
            <w:r w:rsidR="00B8149B">
              <w:rPr>
                <w:sz w:val="24"/>
                <w:lang w:val="ru-RU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балів).</w:t>
            </w:r>
          </w:p>
          <w:p w:rsidR="00404B09" w:rsidRDefault="00404B09" w:rsidP="00404B09">
            <w:pPr>
              <w:pStyle w:val="TableParagraph"/>
              <w:ind w:left="141" w:right="301"/>
              <w:rPr>
                <w:sz w:val="24"/>
              </w:rPr>
            </w:pPr>
            <w:r>
              <w:rPr>
                <w:sz w:val="24"/>
              </w:rPr>
              <w:t>Тестування – 10 балів.</w:t>
            </w:r>
          </w:p>
        </w:tc>
        <w:tc>
          <w:tcPr>
            <w:tcW w:w="9213" w:type="dxa"/>
            <w:vMerge/>
            <w:tcBorders>
              <w:top w:val="nil"/>
            </w:tcBorders>
          </w:tcPr>
          <w:p w:rsidR="00A0010F" w:rsidRDefault="00A0010F">
            <w:pPr>
              <w:rPr>
                <w:sz w:val="2"/>
                <w:szCs w:val="2"/>
              </w:rPr>
            </w:pPr>
          </w:p>
        </w:tc>
      </w:tr>
      <w:tr w:rsidR="00A0010F">
        <w:trPr>
          <w:trHeight w:val="1719"/>
        </w:trPr>
        <w:tc>
          <w:tcPr>
            <w:tcW w:w="8650" w:type="dxa"/>
          </w:tcPr>
          <w:p w:rsidR="00A0010F" w:rsidRDefault="00275921">
            <w:pPr>
              <w:pStyle w:val="TableParagraph"/>
              <w:spacing w:before="135" w:line="274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Забезпечення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процесу:</w:t>
            </w:r>
          </w:p>
          <w:p w:rsidR="00404B09" w:rsidRDefault="00275921" w:rsidP="001A7D85">
            <w:pPr>
              <w:pStyle w:val="TableParagraph"/>
              <w:ind w:left="209" w:right="301" w:hanging="68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A0010F" w:rsidRDefault="00275921" w:rsidP="001A7D85">
            <w:pPr>
              <w:pStyle w:val="TableParagraph"/>
              <w:ind w:left="209" w:right="301" w:hanging="68"/>
              <w:jc w:val="both"/>
              <w:rPr>
                <w:sz w:val="24"/>
              </w:rPr>
            </w:pPr>
            <w:r>
              <w:rPr>
                <w:sz w:val="24"/>
              </w:rPr>
              <w:t>Мережа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Інтернет: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сайтів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університетів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сайтів,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необхідні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електронного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Moodle</w:t>
            </w:r>
            <w:proofErr w:type="spellEnd"/>
            <w:r>
              <w:rPr>
                <w:sz w:val="24"/>
              </w:rPr>
              <w:t>.</w:t>
            </w:r>
          </w:p>
          <w:p w:rsidR="00A0010F" w:rsidRDefault="00275921" w:rsidP="001A7D85">
            <w:pPr>
              <w:pStyle w:val="TableParagraph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Обладнання: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мультимедійний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проектор.</w:t>
            </w:r>
          </w:p>
          <w:p w:rsidR="00404B09" w:rsidRDefault="00404B09">
            <w:pPr>
              <w:pStyle w:val="TableParagraph"/>
              <w:ind w:left="141"/>
              <w:rPr>
                <w:sz w:val="24"/>
              </w:rPr>
            </w:pPr>
          </w:p>
          <w:p w:rsidR="00B8149B" w:rsidRDefault="00404B09" w:rsidP="00404B09">
            <w:pPr>
              <w:pStyle w:val="TableParagraph"/>
              <w:spacing w:before="134"/>
              <w:ind w:left="209" w:right="472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Семестровий контроль: </w:t>
            </w:r>
            <w:r w:rsidR="00B8149B" w:rsidRPr="00FE37DB">
              <w:rPr>
                <w:sz w:val="24"/>
                <w:szCs w:val="24"/>
                <w:lang w:val="ru-RU"/>
              </w:rPr>
              <w:t>зал</w:t>
            </w:r>
            <w:proofErr w:type="spellStart"/>
            <w:r w:rsidR="00B8149B" w:rsidRPr="00FE37DB">
              <w:rPr>
                <w:sz w:val="24"/>
                <w:szCs w:val="24"/>
              </w:rPr>
              <w:t>ік</w:t>
            </w:r>
            <w:proofErr w:type="spellEnd"/>
            <w:r w:rsidR="00B8149B" w:rsidRPr="001A7D85">
              <w:rPr>
                <w:b/>
                <w:sz w:val="24"/>
              </w:rPr>
              <w:t xml:space="preserve"> </w:t>
            </w:r>
          </w:p>
          <w:p w:rsidR="00404B09" w:rsidRDefault="00404B09" w:rsidP="00404B09">
            <w:pPr>
              <w:pStyle w:val="TableParagraph"/>
              <w:spacing w:before="134"/>
              <w:ind w:left="209" w:right="4729"/>
              <w:rPr>
                <w:sz w:val="24"/>
              </w:rPr>
            </w:pPr>
            <w:bookmarkStart w:id="0" w:name="_GoBack"/>
            <w:bookmarkEnd w:id="0"/>
            <w:r w:rsidRPr="001A7D85">
              <w:rPr>
                <w:b/>
                <w:sz w:val="24"/>
              </w:rPr>
              <w:t>Оцінювання:</w:t>
            </w:r>
          </w:p>
          <w:p w:rsidR="001A7D85" w:rsidRDefault="00404B09" w:rsidP="00404B09">
            <w:pPr>
              <w:pStyle w:val="TableParagraph"/>
              <w:ind w:left="209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За семестр: </w:t>
            </w:r>
            <w:r w:rsidR="00B8149B"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0 балів</w:t>
            </w:r>
            <w:r>
              <w:rPr>
                <w:spacing w:val="-57"/>
                <w:sz w:val="24"/>
              </w:rPr>
              <w:t xml:space="preserve"> </w:t>
            </w:r>
          </w:p>
          <w:p w:rsidR="00404B09" w:rsidRDefault="00404B09" w:rsidP="00404B09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екзамен:</w:t>
            </w:r>
            <w:r>
              <w:rPr>
                <w:spacing w:val="-5"/>
                <w:sz w:val="24"/>
              </w:rPr>
              <w:t xml:space="preserve"> </w:t>
            </w:r>
            <w:r w:rsidR="00B8149B">
              <w:rPr>
                <w:spacing w:val="-5"/>
                <w:sz w:val="24"/>
                <w:lang w:val="ru-RU"/>
              </w:rPr>
              <w:t>3</w:t>
            </w:r>
            <w:r>
              <w:rPr>
                <w:sz w:val="24"/>
              </w:rPr>
              <w:t>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  <w:p w:rsidR="001A7D85" w:rsidRDefault="001A7D85" w:rsidP="00404B09">
            <w:pPr>
              <w:pStyle w:val="TableParagraph"/>
              <w:ind w:left="209"/>
              <w:rPr>
                <w:sz w:val="24"/>
              </w:rPr>
            </w:pPr>
          </w:p>
          <w:p w:rsidR="001A7D85" w:rsidRDefault="001A7D85" w:rsidP="001A7D85">
            <w:pPr>
              <w:pStyle w:val="TableParagraph"/>
              <w:spacing w:line="274" w:lineRule="exact"/>
              <w:ind w:left="2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оцінювання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семінарських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(практичних)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занять</w:t>
            </w:r>
          </w:p>
          <w:p w:rsidR="001A7D85" w:rsidRDefault="001A7D85" w:rsidP="001A7D85">
            <w:pPr>
              <w:pStyle w:val="TableParagraph"/>
              <w:ind w:left="200" w:right="204"/>
              <w:jc w:val="both"/>
              <w:rPr>
                <w:sz w:val="24"/>
              </w:rPr>
            </w:pPr>
            <w:r>
              <w:rPr>
                <w:sz w:val="24"/>
              </w:rPr>
              <w:t>Ступінь глибини знань з теми заняття, використання наукової термінології,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володіння понятійним апаратом. Вміння працювати з навчальним матеріалом,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логічно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послідовно,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розгорнуто,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використовуючи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наукову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термінологію.</w:t>
            </w:r>
          </w:p>
          <w:p w:rsidR="001A7D85" w:rsidRDefault="001A7D85" w:rsidP="001A7D85">
            <w:pPr>
              <w:pStyle w:val="TableParagraph"/>
              <w:spacing w:before="2"/>
              <w:ind w:left="0"/>
              <w:jc w:val="both"/>
              <w:rPr>
                <w:sz w:val="24"/>
              </w:rPr>
            </w:pPr>
          </w:p>
          <w:p w:rsidR="001A7D85" w:rsidRDefault="001A7D85" w:rsidP="001A7D85">
            <w:pPr>
              <w:pStyle w:val="TableParagraph"/>
              <w:spacing w:before="1" w:line="274" w:lineRule="exact"/>
              <w:ind w:left="2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оцінювання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індивідуальної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роботи</w:t>
            </w:r>
          </w:p>
          <w:p w:rsidR="001A7D85" w:rsidRDefault="001A7D85" w:rsidP="001A7D85">
            <w:pPr>
              <w:pStyle w:val="TableParagraph"/>
              <w:ind w:left="209"/>
              <w:jc w:val="both"/>
              <w:rPr>
                <w:sz w:val="24"/>
              </w:rPr>
            </w:pPr>
            <w:r>
              <w:rPr>
                <w:sz w:val="24"/>
              </w:rPr>
              <w:t>Оформлення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вимог,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грамотно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матеріалу,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наявність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нетрадиційної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пропозиції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</w:p>
        </w:tc>
        <w:tc>
          <w:tcPr>
            <w:tcW w:w="9213" w:type="dxa"/>
            <w:vMerge/>
            <w:tcBorders>
              <w:top w:val="nil"/>
            </w:tcBorders>
          </w:tcPr>
          <w:p w:rsidR="00A0010F" w:rsidRDefault="00A0010F">
            <w:pPr>
              <w:rPr>
                <w:sz w:val="2"/>
                <w:szCs w:val="2"/>
              </w:rPr>
            </w:pPr>
          </w:p>
        </w:tc>
      </w:tr>
    </w:tbl>
    <w:p w:rsidR="00275921" w:rsidRDefault="00275921" w:rsidP="001A7D85"/>
    <w:sectPr w:rsidR="00275921">
      <w:pgSz w:w="19200" w:h="10800" w:orient="landscape"/>
      <w:pgMar w:top="56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  <w:lang w:val="uk-UA" w:eastAsia="en-US" w:bidi="ar-SA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  <w:lang w:val="uk-UA" w:eastAsia="en-US" w:bidi="ar-SA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  <w:lang w:val="uk-UA" w:eastAsia="en-US" w:bidi="ar-SA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  <w:lang w:val="uk-UA" w:eastAsia="en-US" w:bidi="ar-SA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  <w:lang w:val="uk-UA" w:eastAsia="en-US" w:bidi="ar-SA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  <w:lang w:val="uk-UA" w:eastAsia="en-US" w:bidi="ar-SA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  <w:lang w:val="uk-UA" w:eastAsia="en-US" w:bidi="ar-SA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  <w:lang w:val="uk-UA" w:eastAsia="en-US" w:bidi="ar-SA"/>
      </w:rPr>
    </w:lvl>
  </w:abstractNum>
  <w:abstractNum w:abstractNumId="1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  <w:lang w:val="uk-UA" w:eastAsia="en-US" w:bidi="ar-SA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  <w:lang w:val="uk-UA" w:eastAsia="en-US" w:bidi="ar-SA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  <w:lang w:val="uk-UA" w:eastAsia="en-US" w:bidi="ar-SA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  <w:lang w:val="uk-UA" w:eastAsia="en-US" w:bidi="ar-SA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  <w:lang w:val="uk-UA" w:eastAsia="en-US" w:bidi="ar-SA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  <w:lang w:val="uk-UA" w:eastAsia="en-US" w:bidi="ar-SA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  <w:lang w:val="uk-UA" w:eastAsia="en-US" w:bidi="ar-SA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  <w:lang w:val="uk-UA" w:eastAsia="en-US" w:bidi="ar-SA"/>
      </w:rPr>
    </w:lvl>
  </w:abstractNum>
  <w:abstractNum w:abstractNumId="2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0010F"/>
    <w:rsid w:val="000B18FB"/>
    <w:rsid w:val="001A7D85"/>
    <w:rsid w:val="001B7DCC"/>
    <w:rsid w:val="00275921"/>
    <w:rsid w:val="00376EA4"/>
    <w:rsid w:val="00404B09"/>
    <w:rsid w:val="0094309D"/>
    <w:rsid w:val="00A0010F"/>
    <w:rsid w:val="00AE0379"/>
    <w:rsid w:val="00B8149B"/>
    <w:rsid w:val="00E1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A983B3-568D-486B-97E7-6AC36FE3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389"/>
    </w:pPr>
  </w:style>
  <w:style w:type="paragraph" w:customStyle="1" w:styleId="bodytext">
    <w:name w:val="bodytext"/>
    <w:basedOn w:val="a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creator>Пользователь Windows</dc:creator>
  <cp:lastModifiedBy>admin</cp:lastModifiedBy>
  <cp:revision>8</cp:revision>
  <dcterms:created xsi:type="dcterms:W3CDTF">2023-04-17T15:59:00Z</dcterms:created>
  <dcterms:modified xsi:type="dcterms:W3CDTF">2023-11-09T07:14:00Z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2023-04-17T00:00:00Z</vt:filetime>
  </property>
</Properties>
</file>