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C90498">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C90498">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262189" w:rsidRDefault="005D7CEF" w:rsidP="00392927">
      <w:pPr>
        <w:pStyle w:val="Style3"/>
        <w:spacing w:before="5" w:line="276" w:lineRule="auto"/>
        <w:ind w:right="-2"/>
        <w:jc w:val="center"/>
        <w:rPr>
          <w:rStyle w:val="FontStyle17"/>
          <w:rFonts w:asciiTheme="majorBidi" w:hAnsiTheme="majorBidi" w:cstheme="majorBidi"/>
          <w:b w:val="0"/>
          <w:iCs/>
          <w:sz w:val="24"/>
          <w:szCs w:val="24"/>
          <w:lang w:val="en-US" w:eastAsia="uk-UA"/>
        </w:rPr>
      </w:pPr>
      <w:r w:rsidRPr="0042587D">
        <w:rPr>
          <w:rFonts w:asciiTheme="majorBidi" w:hAnsiTheme="majorBidi" w:cstheme="majorBidi"/>
          <w:b/>
          <w:iCs/>
          <w:lang w:val="uk-UA"/>
        </w:rPr>
        <w:t>Cu</w:t>
      </w:r>
      <w:r w:rsidR="00F87F7B">
        <w:rPr>
          <w:rFonts w:asciiTheme="majorBidi" w:hAnsiTheme="majorBidi" w:cstheme="majorBidi"/>
          <w:b/>
          <w:iCs/>
          <w:lang w:val="uk-UA"/>
        </w:rPr>
        <w:t xml:space="preserve">rrent </w:t>
      </w:r>
      <w:r w:rsidR="00F87F7B">
        <w:rPr>
          <w:rFonts w:asciiTheme="majorBidi" w:hAnsiTheme="majorBidi" w:cstheme="majorBidi"/>
          <w:b/>
          <w:iCs/>
          <w:lang w:val="en-US"/>
        </w:rPr>
        <w:t>problems</w:t>
      </w:r>
      <w:r w:rsidR="00262189">
        <w:rPr>
          <w:rFonts w:asciiTheme="majorBidi" w:hAnsiTheme="majorBidi" w:cstheme="majorBidi"/>
          <w:b/>
          <w:iCs/>
          <w:lang w:val="uk-UA"/>
        </w:rPr>
        <w:t xml:space="preserve"> of </w:t>
      </w:r>
      <w:r w:rsidR="007B0CCC">
        <w:rPr>
          <w:rFonts w:asciiTheme="majorBidi" w:hAnsiTheme="majorBidi" w:cstheme="majorBidi"/>
          <w:b/>
          <w:iCs/>
          <w:lang w:val="en-US"/>
        </w:rPr>
        <w:t>infection diseases</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6</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11-12</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C90498"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C90498"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7B0CCC" w:rsidRDefault="00010A5D" w:rsidP="00010A5D">
      <w:pPr>
        <w:pStyle w:val="Style1"/>
        <w:spacing w:before="72" w:line="276" w:lineRule="auto"/>
        <w:jc w:val="both"/>
        <w:rPr>
          <w:rStyle w:val="FontStyle20"/>
          <w:rFonts w:ascii="Times New Roman" w:hAnsi="Times New Roman" w:cs="Times New Roman"/>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r w:rsidR="007B0CCC" w:rsidRPr="007B0CCC">
        <w:rPr>
          <w:rStyle w:val="FontStyle20"/>
          <w:rFonts w:ascii="Times New Roman" w:hAnsi="Times New Roman" w:cs="Times New Roman"/>
          <w:b w:val="0"/>
          <w:bCs w:val="0"/>
          <w:sz w:val="24"/>
          <w:szCs w:val="24"/>
          <w:lang w:val="en-US" w:eastAsia="uk-UA"/>
        </w:rPr>
        <w:t>Given the emergency situation that has developed during the holiday due to coronary viral infection, the cycle of infectious diseases is more necessary and relevant than ever. The COVID-19 pandemic (abbreviated from</w:t>
      </w:r>
      <w:r w:rsidR="00C90498">
        <w:rPr>
          <w:rStyle w:val="FontStyle20"/>
          <w:rFonts w:ascii="Times New Roman" w:hAnsi="Times New Roman" w:cs="Times New Roman"/>
          <w:b w:val="0"/>
          <w:bCs w:val="0"/>
          <w:sz w:val="24"/>
          <w:szCs w:val="24"/>
          <w:lang w:val="en-US" w:eastAsia="uk-UA"/>
        </w:rPr>
        <w:t xml:space="preserve"> Corona Vi</w:t>
      </w:r>
      <w:r w:rsidR="007B0CCC" w:rsidRPr="007B0CCC">
        <w:rPr>
          <w:rStyle w:val="FontStyle20"/>
          <w:rFonts w:ascii="Times New Roman" w:hAnsi="Times New Roman" w:cs="Times New Roman"/>
          <w:b w:val="0"/>
          <w:bCs w:val="0"/>
          <w:sz w:val="24"/>
          <w:szCs w:val="24"/>
          <w:lang w:val="en-US" w:eastAsia="uk-UA"/>
        </w:rPr>
        <w:t>rus Disease - 2019) is caused by the new coronavirus of 2019 (SARS-CoV-2, or 2019-nCoV). Coronaviruses can mutate quickly and become dangerous. For example, the SARS-</w:t>
      </w:r>
      <w:proofErr w:type="spellStart"/>
      <w:r w:rsidR="007B0CCC" w:rsidRPr="007B0CCC">
        <w:rPr>
          <w:rStyle w:val="FontStyle20"/>
          <w:rFonts w:ascii="Times New Roman" w:hAnsi="Times New Roman" w:cs="Times New Roman"/>
          <w:b w:val="0"/>
          <w:bCs w:val="0"/>
          <w:sz w:val="24"/>
          <w:szCs w:val="24"/>
          <w:lang w:val="en-US" w:eastAsia="uk-UA"/>
        </w:rPr>
        <w:t>CoV</w:t>
      </w:r>
      <w:proofErr w:type="spellEnd"/>
      <w:r w:rsidR="007B0CCC" w:rsidRPr="007B0CCC">
        <w:rPr>
          <w:rStyle w:val="FontStyle20"/>
          <w:rFonts w:ascii="Times New Roman" w:hAnsi="Times New Roman" w:cs="Times New Roman"/>
          <w:b w:val="0"/>
          <w:bCs w:val="0"/>
          <w:sz w:val="24"/>
          <w:szCs w:val="24"/>
          <w:lang w:val="en-US" w:eastAsia="uk-UA"/>
        </w:rPr>
        <w:t xml:space="preserve"> virus in 2002-2003 caused outbreaks of the acute respiratory syndrome, and the MERS-</w:t>
      </w:r>
      <w:proofErr w:type="spellStart"/>
      <w:r w:rsidR="007B0CCC" w:rsidRPr="007B0CCC">
        <w:rPr>
          <w:rStyle w:val="FontStyle20"/>
          <w:rFonts w:ascii="Times New Roman" w:hAnsi="Times New Roman" w:cs="Times New Roman"/>
          <w:b w:val="0"/>
          <w:bCs w:val="0"/>
          <w:sz w:val="24"/>
          <w:szCs w:val="24"/>
          <w:lang w:val="en-US" w:eastAsia="uk-UA"/>
        </w:rPr>
        <w:t>CoV</w:t>
      </w:r>
      <w:proofErr w:type="spellEnd"/>
      <w:r w:rsidR="007B0CCC" w:rsidRPr="007B0CCC">
        <w:rPr>
          <w:rStyle w:val="FontStyle20"/>
          <w:rFonts w:ascii="Times New Roman" w:hAnsi="Times New Roman" w:cs="Times New Roman"/>
          <w:b w:val="0"/>
          <w:bCs w:val="0"/>
          <w:sz w:val="24"/>
          <w:szCs w:val="24"/>
          <w:lang w:val="en-US" w:eastAsia="uk-UA"/>
        </w:rPr>
        <w:t xml:space="preserve"> virus in 2012 caused a Middle Eastern respiratory syndrome. The 2019-nCoV virus was first detected in the Chinese city of Wuhan in December 2019. At the time, most of the people affected by the new virus were connected to the Wuhan market. COVID-19 is a potentially severe acute respiratory infection caused by the coronavirus SARS-CoV-2. Coronavirus </w:t>
      </w:r>
      <w:r w:rsidR="007B0CCC" w:rsidRPr="007B0CCC">
        <w:rPr>
          <w:rStyle w:val="FontStyle20"/>
          <w:rFonts w:ascii="Times New Roman" w:hAnsi="Times New Roman" w:cs="Times New Roman"/>
          <w:b w:val="0"/>
          <w:bCs w:val="0"/>
          <w:sz w:val="24"/>
          <w:szCs w:val="24"/>
          <w:lang w:val="en-US" w:eastAsia="uk-UA"/>
        </w:rPr>
        <w:lastRenderedPageBreak/>
        <w:t>infection is a dangerous disease, the course of which can take various forms - asymptomatic, mild, and severe acute respiratory viral infection. Specific complications of COVID-19 may include viral pneumonia, which causes acute respiratory distress syndrome or respiratory failure with a risk of death.</w:t>
      </w:r>
    </w:p>
    <w:p w:rsidR="00010A5D" w:rsidRPr="00401868" w:rsidRDefault="00010A5D" w:rsidP="007919EE">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The discipline "Cu</w:t>
      </w:r>
      <w:r w:rsidR="007B0CCC">
        <w:rPr>
          <w:rStyle w:val="FontStyle20"/>
          <w:rFonts w:asciiTheme="majorBidi" w:hAnsiTheme="majorBidi" w:cstheme="majorBidi"/>
          <w:b w:val="0"/>
          <w:bCs w:val="0"/>
          <w:sz w:val="24"/>
          <w:szCs w:val="24"/>
          <w:lang w:val="en-US" w:eastAsia="uk-UA"/>
        </w:rPr>
        <w:t>rrent problems of infection diseases</w:t>
      </w:r>
      <w:r w:rsidRPr="0042587D">
        <w:rPr>
          <w:rStyle w:val="FontStyle20"/>
          <w:rFonts w:asciiTheme="majorBidi" w:hAnsiTheme="majorBidi" w:cstheme="majorBidi"/>
          <w:b w:val="0"/>
          <w:bCs w:val="0"/>
          <w:sz w:val="24"/>
          <w:szCs w:val="24"/>
          <w:lang w:val="en-US" w:eastAsia="uk-UA"/>
        </w:rPr>
        <w:t xml:space="preserve">" absorbs the most important topics of clinical pathophysiology, important for understanding the pathogenesis and principles and methods of </w:t>
      </w:r>
      <w:r w:rsidR="00C00F43"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 Laboratory and instrumental methods of research of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Topic 2: Preventive measures, principles of </w:t>
      </w:r>
      <w:proofErr w:type="spellStart"/>
      <w:r w:rsidRPr="007B0CCC">
        <w:rPr>
          <w:rStyle w:val="FontStyle20"/>
          <w:rFonts w:ascii="Times New Roman" w:hAnsi="Times New Roman" w:cs="Times New Roman"/>
          <w:b w:val="0"/>
          <w:bCs w:val="0"/>
          <w:sz w:val="24"/>
          <w:szCs w:val="24"/>
          <w:lang w:val="en-US" w:eastAsia="uk-UA"/>
        </w:rPr>
        <w:t>immunoprophylaxis</w:t>
      </w:r>
      <w:proofErr w:type="spellEnd"/>
      <w:r w:rsidRPr="007B0CCC">
        <w:rPr>
          <w:rStyle w:val="FontStyle20"/>
          <w:rFonts w:ascii="Times New Roman" w:hAnsi="Times New Roman" w:cs="Times New Roman"/>
          <w:b w:val="0"/>
          <w:bCs w:val="0"/>
          <w:sz w:val="24"/>
          <w:szCs w:val="24"/>
          <w:lang w:val="en-US" w:eastAsia="uk-UA"/>
        </w:rPr>
        <w:t xml:space="preserve"> of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3: Structure and mode of operation of an infectious hospital. Indications for hospitalization, rules of examination and discharge of patients from an infectious hospital. Features of medical records. Principles of treatment of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4: Infectious diseases with airborne transmission (influenza, parainfluenza, adenoviral and herpes infection, rhinovirus infection)</w:t>
      </w:r>
      <w:r w:rsidR="00C90498">
        <w:rPr>
          <w:rStyle w:val="FontStyle20"/>
          <w:rFonts w:ascii="Times New Roman" w:hAnsi="Times New Roman" w:cs="Times New Roman"/>
          <w:b w:val="0"/>
          <w:bCs w:val="0"/>
          <w:sz w:val="24"/>
          <w:szCs w:val="24"/>
          <w:lang w:val="en-US" w:eastAsia="uk-UA"/>
        </w:rPr>
        <w:t>.</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5 Coronavirus infection - an epidemic of the XXI century. Epidemiology, etiology, pathogenesis, clinical picture, treatment.</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Topic 6: </w:t>
      </w:r>
      <w:proofErr w:type="spellStart"/>
      <w:r w:rsidRPr="007B0CCC">
        <w:rPr>
          <w:rStyle w:val="FontStyle20"/>
          <w:rFonts w:ascii="Times New Roman" w:hAnsi="Times New Roman" w:cs="Times New Roman"/>
          <w:b w:val="0"/>
          <w:bCs w:val="0"/>
          <w:sz w:val="24"/>
          <w:szCs w:val="24"/>
          <w:lang w:val="en-US" w:eastAsia="uk-UA"/>
        </w:rPr>
        <w:t>Immunoprophylaxis</w:t>
      </w:r>
      <w:proofErr w:type="spellEnd"/>
      <w:r w:rsidRPr="007B0CCC">
        <w:rPr>
          <w:rStyle w:val="FontStyle20"/>
          <w:rFonts w:ascii="Times New Roman" w:hAnsi="Times New Roman" w:cs="Times New Roman"/>
          <w:b w:val="0"/>
          <w:bCs w:val="0"/>
          <w:sz w:val="24"/>
          <w:szCs w:val="24"/>
          <w:lang w:val="en-US" w:eastAsia="uk-UA"/>
        </w:rPr>
        <w:t xml:space="preserve"> of coronavirus infection. Types of vaccines, indications, contraindications. Post-vaccination complications and ways to overcome them.</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7: Infectious diseases with fecal-oral transmission mechanism</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8: Infectious diseases with a transmissible mechanism of transmission</w:t>
      </w:r>
      <w:r w:rsidR="00C90498">
        <w:rPr>
          <w:rStyle w:val="FontStyle20"/>
          <w:rFonts w:ascii="Times New Roman" w:hAnsi="Times New Roman" w:cs="Times New Roman"/>
          <w:b w:val="0"/>
          <w:bCs w:val="0"/>
          <w:sz w:val="24"/>
          <w:szCs w:val="24"/>
          <w:lang w:val="en-US" w:eastAsia="uk-UA"/>
        </w:rPr>
        <w:t>.</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9: Infectious diseases with wound and multiple transmission mechanisms</w:t>
      </w:r>
      <w:r w:rsidR="00C90498">
        <w:rPr>
          <w:rStyle w:val="FontStyle20"/>
          <w:rFonts w:ascii="Times New Roman" w:hAnsi="Times New Roman" w:cs="Times New Roman"/>
          <w:b w:val="0"/>
          <w:bCs w:val="0"/>
          <w:sz w:val="24"/>
          <w:szCs w:val="24"/>
          <w:lang w:val="en-US" w:eastAsia="uk-UA"/>
        </w:rPr>
        <w:t xml:space="preserve"> (legionnaires, rabies, tetanus).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10: Problems of diagnosis and treatment of HIV infection</w:t>
      </w:r>
      <w:r w:rsidR="00C90498">
        <w:rPr>
          <w:rStyle w:val="FontStyle20"/>
          <w:rFonts w:ascii="Times New Roman" w:hAnsi="Times New Roman" w:cs="Times New Roman"/>
          <w:b w:val="0"/>
          <w:bCs w:val="0"/>
          <w:sz w:val="24"/>
          <w:szCs w:val="24"/>
          <w:lang w:val="en-US" w:eastAsia="uk-UA"/>
        </w:rPr>
        <w:t>.</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11: Current guidelines for the management of patients with viral hepatitis</w:t>
      </w:r>
      <w:r w:rsidR="00C90498">
        <w:rPr>
          <w:rStyle w:val="FontStyle20"/>
          <w:rFonts w:ascii="Times New Roman" w:hAnsi="Times New Roman" w:cs="Times New Roman"/>
          <w:b w:val="0"/>
          <w:bCs w:val="0"/>
          <w:sz w:val="24"/>
          <w:szCs w:val="24"/>
          <w:lang w:val="en-US" w:eastAsia="uk-UA"/>
        </w:rPr>
        <w:t>.</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12: TORCH-infection. Emergency care for patients with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13: Fever of unclear etiology.</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14: Emergency care for patients with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15: Pediatric infections in the practice of a family doctor</w:t>
      </w:r>
      <w:r w:rsidR="00C90498">
        <w:rPr>
          <w:rStyle w:val="FontStyle20"/>
          <w:rFonts w:ascii="Times New Roman" w:hAnsi="Times New Roman" w:cs="Times New Roman"/>
          <w:b w:val="0"/>
          <w:bCs w:val="0"/>
          <w:sz w:val="24"/>
          <w:szCs w:val="24"/>
          <w:lang w:val="en-US" w:eastAsia="uk-UA"/>
        </w:rPr>
        <w:t>.</w:t>
      </w:r>
    </w:p>
    <w:p w:rsidR="007B0CCC" w:rsidRPr="007B0CCC" w:rsidRDefault="007B0CCC" w:rsidP="007B0CCC">
      <w:pPr>
        <w:pStyle w:val="Style1"/>
        <w:spacing w:before="72" w:line="276" w:lineRule="auto"/>
        <w:rPr>
          <w:rStyle w:val="FontStyle20"/>
          <w:rFonts w:asciiTheme="majorBidi" w:hAnsiTheme="majorBidi" w:cstheme="majorBidi"/>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Topic 16: Medical examination of the population with infectious diseases.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w:t>
      </w:r>
      <w:r w:rsidR="007B0CCC">
        <w:rPr>
          <w:rStyle w:val="FontStyle20"/>
          <w:rFonts w:asciiTheme="majorBidi" w:hAnsiTheme="majorBidi" w:cstheme="majorBidi"/>
          <w:b w:val="0"/>
          <w:bCs w:val="0"/>
          <w:sz w:val="24"/>
          <w:szCs w:val="24"/>
          <w:lang w:val="en-US" w:eastAsia="uk-UA"/>
        </w:rPr>
        <w:t>tric and gynecological profile, infection profile</w:t>
      </w:r>
      <w:r w:rsidR="00C90498">
        <w:rPr>
          <w:rStyle w:val="FontStyle20"/>
          <w:rFonts w:asciiTheme="majorBidi" w:hAnsiTheme="majorBidi" w:cstheme="majorBidi"/>
          <w:b w:val="0"/>
          <w:bCs w:val="0"/>
          <w:sz w:val="24"/>
          <w:szCs w:val="24"/>
          <w:lang w:val="en-US" w:eastAsia="uk-UA"/>
        </w:rPr>
        <w:t>.</w:t>
      </w: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It</w:t>
      </w:r>
      <w:proofErr w:type="gramEnd"/>
      <w:r w:rsidRPr="0042587D">
        <w:rPr>
          <w:rStyle w:val="FontStyle20"/>
          <w:rFonts w:asciiTheme="majorBidi" w:hAnsiTheme="majorBidi" w:cstheme="majorBidi"/>
          <w:b w:val="0"/>
          <w:bCs w:val="0"/>
          <w:sz w:val="24"/>
          <w:szCs w:val="24"/>
          <w:lang w:val="en-US" w:eastAsia="uk-UA"/>
        </w:rPr>
        <w:t xml:space="preserve"> pays great attention to the profiling of training, aimed at in-depth study of the mechanisms of pathological processes and diseases, especially important and widespread in the relevant profile. The discipline consists of lectures and practical classes, the purpose of which is an in-depth study of the most common ty</w:t>
      </w:r>
      <w:r w:rsidR="007919EE">
        <w:rPr>
          <w:rStyle w:val="FontStyle20"/>
          <w:rFonts w:asciiTheme="majorBidi" w:hAnsiTheme="majorBidi" w:cstheme="majorBidi"/>
          <w:b w:val="0"/>
          <w:bCs w:val="0"/>
          <w:sz w:val="24"/>
          <w:szCs w:val="24"/>
          <w:lang w:val="en-US" w:eastAsia="uk-UA"/>
        </w:rPr>
        <w:t>pical pathological processes</w:t>
      </w:r>
      <w:proofErr w:type="gramStart"/>
      <w:r w:rsidR="007919EE">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 xml:space="preserve"> the</w:t>
      </w:r>
      <w:proofErr w:type="gramEnd"/>
      <w:r w:rsidRPr="0042587D">
        <w:rPr>
          <w:rStyle w:val="FontStyle20"/>
          <w:rFonts w:asciiTheme="majorBidi" w:hAnsiTheme="majorBidi" w:cstheme="majorBidi"/>
          <w:b w:val="0"/>
          <w:bCs w:val="0"/>
          <w:sz w:val="24"/>
          <w:szCs w:val="24"/>
          <w:lang w:val="en-US" w:eastAsia="uk-UA"/>
        </w:rPr>
        <w:t xml:space="preserve"> processes that underlie many </w:t>
      </w:r>
      <w:proofErr w:type="spellStart"/>
      <w:r w:rsidRPr="0042587D">
        <w:rPr>
          <w:rStyle w:val="FontStyle20"/>
          <w:rFonts w:asciiTheme="majorBidi" w:hAnsiTheme="majorBidi" w:cstheme="majorBidi"/>
          <w:b w:val="0"/>
          <w:bCs w:val="0"/>
          <w:sz w:val="24"/>
          <w:szCs w:val="24"/>
          <w:lang w:val="en-US" w:eastAsia="uk-UA"/>
        </w:rPr>
        <w:t>nosological</w:t>
      </w:r>
      <w:proofErr w:type="spellEnd"/>
      <w:r w:rsidRPr="0042587D">
        <w:rPr>
          <w:rStyle w:val="FontStyle20"/>
          <w:rFonts w:asciiTheme="majorBidi" w:hAnsiTheme="majorBidi" w:cstheme="majorBidi"/>
          <w:b w:val="0"/>
          <w:bCs w:val="0"/>
          <w:sz w:val="24"/>
          <w:szCs w:val="24"/>
          <w:lang w:val="en-US" w:eastAsia="uk-UA"/>
        </w:rPr>
        <w:t xml:space="preserve">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lastRenderedPageBreak/>
        <w:t xml:space="preserve">   The discipline consists of 3 credits, 90 academic hours, of which 3</w:t>
      </w:r>
      <w:r w:rsidR="00C00F43">
        <w:rPr>
          <w:rStyle w:val="FontStyle20"/>
          <w:rFonts w:asciiTheme="majorBidi" w:hAnsiTheme="majorBidi" w:cstheme="majorBidi"/>
          <w:sz w:val="24"/>
          <w:szCs w:val="24"/>
          <w:lang w:val="en-US" w:eastAsia="uk-UA"/>
        </w:rPr>
        <w:t xml:space="preserve">2 hours of </w:t>
      </w:r>
      <w:proofErr w:type="gramStart"/>
      <w:r w:rsidR="00C00F43">
        <w:rPr>
          <w:rStyle w:val="FontStyle20"/>
          <w:rFonts w:asciiTheme="majorBidi" w:hAnsiTheme="majorBidi" w:cstheme="majorBidi"/>
          <w:sz w:val="24"/>
          <w:szCs w:val="24"/>
          <w:lang w:val="en-US" w:eastAsia="uk-UA"/>
        </w:rPr>
        <w:t xml:space="preserve">classroom </w:t>
      </w:r>
      <w:r w:rsidRPr="0042587D">
        <w:rPr>
          <w:rStyle w:val="FontStyle20"/>
          <w:rFonts w:asciiTheme="majorBidi" w:hAnsiTheme="majorBidi" w:cstheme="majorBidi"/>
          <w:sz w:val="24"/>
          <w:szCs w:val="24"/>
          <w:lang w:val="en-US" w:eastAsia="uk-UA"/>
        </w:rPr>
        <w:t xml:space="preserve"> practical</w:t>
      </w:r>
      <w:proofErr w:type="gramEnd"/>
      <w:r w:rsidRPr="0042587D">
        <w:rPr>
          <w:rStyle w:val="FontStyle20"/>
          <w:rFonts w:asciiTheme="majorBidi" w:hAnsiTheme="majorBidi" w:cstheme="majorBidi"/>
          <w:sz w:val="24"/>
          <w:szCs w:val="24"/>
          <w:lang w:val="en-US" w:eastAsia="uk-UA"/>
        </w:rPr>
        <w:t xml:space="preserve"> classes, 58 hours of independent work of students, as well as 2 hours - final control (credit).</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r w:rsidR="00401868">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Default="00010A5D" w:rsidP="00C00F43">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1. To have an idea of ​​the pathological processes occurring in the body in infectious pathology, the nature of compensatory mechanisms, the principles of selection of rational pathogenically sound methods of therapeutic treatment and the best options for surgery.</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2. Know:</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etiology</w:t>
      </w:r>
      <w:proofErr w:type="gramEnd"/>
      <w:r w:rsidRPr="007B0CCC">
        <w:rPr>
          <w:rStyle w:val="FontStyle20"/>
          <w:rFonts w:ascii="Times New Roman" w:hAnsi="Times New Roman" w:cs="Times New Roman"/>
          <w:b w:val="0"/>
          <w:bCs w:val="0"/>
          <w:sz w:val="24"/>
          <w:szCs w:val="24"/>
          <w:lang w:val="en-US" w:eastAsia="uk-UA"/>
        </w:rPr>
        <w:t xml:space="preserve"> and pathogenesis of major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origin</w:t>
      </w:r>
      <w:proofErr w:type="gramEnd"/>
      <w:r w:rsidRPr="007B0CCC">
        <w:rPr>
          <w:rStyle w:val="FontStyle20"/>
          <w:rFonts w:ascii="Times New Roman" w:hAnsi="Times New Roman" w:cs="Times New Roman"/>
          <w:b w:val="0"/>
          <w:bCs w:val="0"/>
          <w:sz w:val="24"/>
          <w:szCs w:val="24"/>
          <w:lang w:val="en-US" w:eastAsia="uk-UA"/>
        </w:rPr>
        <w:t xml:space="preserve"> and mechanisms of symptoms of infectious diseases, in particular coronavirus infection;</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the</w:t>
      </w:r>
      <w:proofErr w:type="gramEnd"/>
      <w:r w:rsidRPr="007B0CCC">
        <w:rPr>
          <w:rStyle w:val="FontStyle20"/>
          <w:rFonts w:ascii="Times New Roman" w:hAnsi="Times New Roman" w:cs="Times New Roman"/>
          <w:b w:val="0"/>
          <w:bCs w:val="0"/>
          <w:sz w:val="24"/>
          <w:szCs w:val="24"/>
          <w:lang w:val="en-US" w:eastAsia="uk-UA"/>
        </w:rPr>
        <w:t xml:space="preserve"> relationship between the pathogenesis of the disease and its clinical manifestations;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methods</w:t>
      </w:r>
      <w:proofErr w:type="gramEnd"/>
      <w:r w:rsidRPr="007B0CCC">
        <w:rPr>
          <w:rStyle w:val="FontStyle20"/>
          <w:rFonts w:ascii="Times New Roman" w:hAnsi="Times New Roman" w:cs="Times New Roman"/>
          <w:b w:val="0"/>
          <w:bCs w:val="0"/>
          <w:sz w:val="24"/>
          <w:szCs w:val="24"/>
          <w:lang w:val="en-US" w:eastAsia="uk-UA"/>
        </w:rPr>
        <w:t xml:space="preserve"> of functional diagnostics to assess the degree of dysfunction of internal organs in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optimal methods of </w:t>
      </w:r>
      <w:r w:rsidR="00C90498" w:rsidRPr="007B0CCC">
        <w:rPr>
          <w:rStyle w:val="FontStyle20"/>
          <w:rFonts w:ascii="Times New Roman" w:hAnsi="Times New Roman" w:cs="Times New Roman"/>
          <w:b w:val="0"/>
          <w:bCs w:val="0"/>
          <w:sz w:val="24"/>
          <w:szCs w:val="24"/>
          <w:lang w:val="en-US" w:eastAsia="uk-UA"/>
        </w:rPr>
        <w:t>pathogenic</w:t>
      </w:r>
      <w:bookmarkStart w:id="0" w:name="_GoBack"/>
      <w:bookmarkEnd w:id="0"/>
      <w:r w:rsidRPr="007B0CCC">
        <w:rPr>
          <w:rStyle w:val="FontStyle20"/>
          <w:rFonts w:ascii="Times New Roman" w:hAnsi="Times New Roman" w:cs="Times New Roman"/>
          <w:b w:val="0"/>
          <w:bCs w:val="0"/>
          <w:sz w:val="24"/>
          <w:szCs w:val="24"/>
          <w:lang w:val="en-US" w:eastAsia="uk-UA"/>
        </w:rPr>
        <w:t xml:space="preserve"> therapy in the practice of an infectious disease doctor.</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3. </w:t>
      </w:r>
      <w:proofErr w:type="gramStart"/>
      <w:r w:rsidRPr="007B0CCC">
        <w:rPr>
          <w:rStyle w:val="FontStyle20"/>
          <w:rFonts w:ascii="Times New Roman" w:hAnsi="Times New Roman" w:cs="Times New Roman"/>
          <w:b w:val="0"/>
          <w:bCs w:val="0"/>
          <w:sz w:val="24"/>
          <w:szCs w:val="24"/>
          <w:lang w:val="en-US" w:eastAsia="uk-UA"/>
        </w:rPr>
        <w:t>Be</w:t>
      </w:r>
      <w:proofErr w:type="gramEnd"/>
      <w:r w:rsidRPr="007B0CCC">
        <w:rPr>
          <w:rStyle w:val="FontStyle20"/>
          <w:rFonts w:ascii="Times New Roman" w:hAnsi="Times New Roman" w:cs="Times New Roman"/>
          <w:b w:val="0"/>
          <w:bCs w:val="0"/>
          <w:sz w:val="24"/>
          <w:szCs w:val="24"/>
          <w:lang w:val="en-US" w:eastAsia="uk-UA"/>
        </w:rPr>
        <w:t xml:space="preserve"> able to:</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choose the best methods of therapy for major infectious diseases and justify them;</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correctly</w:t>
      </w:r>
      <w:proofErr w:type="gramEnd"/>
      <w:r w:rsidRPr="007B0CCC">
        <w:rPr>
          <w:rStyle w:val="FontStyle20"/>
          <w:rFonts w:ascii="Times New Roman" w:hAnsi="Times New Roman" w:cs="Times New Roman"/>
          <w:b w:val="0"/>
          <w:bCs w:val="0"/>
          <w:sz w:val="24"/>
          <w:szCs w:val="24"/>
          <w:lang w:val="en-US" w:eastAsia="uk-UA"/>
        </w:rPr>
        <w:t xml:space="preserve"> interpret the data of methods of functional diagnostics;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xml:space="preserve">- </w:t>
      </w:r>
      <w:proofErr w:type="gramStart"/>
      <w:r w:rsidRPr="007B0CCC">
        <w:rPr>
          <w:rStyle w:val="FontStyle20"/>
          <w:rFonts w:ascii="Times New Roman" w:hAnsi="Times New Roman" w:cs="Times New Roman"/>
          <w:b w:val="0"/>
          <w:bCs w:val="0"/>
          <w:sz w:val="24"/>
          <w:szCs w:val="24"/>
          <w:lang w:val="en-US" w:eastAsia="uk-UA"/>
        </w:rPr>
        <w:t>correctly</w:t>
      </w:r>
      <w:proofErr w:type="gramEnd"/>
      <w:r w:rsidRPr="007B0CCC">
        <w:rPr>
          <w:rStyle w:val="FontStyle20"/>
          <w:rFonts w:ascii="Times New Roman" w:hAnsi="Times New Roman" w:cs="Times New Roman"/>
          <w:b w:val="0"/>
          <w:bCs w:val="0"/>
          <w:sz w:val="24"/>
          <w:szCs w:val="24"/>
          <w:lang w:val="en-US" w:eastAsia="uk-UA"/>
        </w:rPr>
        <w:t xml:space="preserve"> assess the degree of dysfunction of internal organs in infectious diseases;</w:t>
      </w:r>
    </w:p>
    <w:p w:rsidR="007B0CCC" w:rsidRPr="007B0CCC" w:rsidRDefault="007B0CCC" w:rsidP="007B0CCC">
      <w:pPr>
        <w:pStyle w:val="Style1"/>
        <w:spacing w:before="72" w:line="276" w:lineRule="auto"/>
        <w:rPr>
          <w:rStyle w:val="FontStyle20"/>
          <w:rFonts w:ascii="Times New Roman" w:hAnsi="Times New Roman" w:cs="Times New Roman"/>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to assess the specific and nonspecific reactivity of the patient and take into account its features when choosing adequate treatment methods, the most optimal in general and</w:t>
      </w:r>
      <w:r w:rsidR="00C90498">
        <w:rPr>
          <w:rStyle w:val="FontStyle20"/>
          <w:rFonts w:ascii="Times New Roman" w:hAnsi="Times New Roman" w:cs="Times New Roman"/>
          <w:b w:val="0"/>
          <w:bCs w:val="0"/>
          <w:sz w:val="24"/>
          <w:szCs w:val="24"/>
          <w:lang w:val="en-US" w:eastAsia="uk-UA"/>
        </w:rPr>
        <w:t xml:space="preserve"> for each patient in particular;</w:t>
      </w:r>
    </w:p>
    <w:p w:rsidR="007B0CCC" w:rsidRPr="007B0CCC" w:rsidRDefault="007B0CCC" w:rsidP="007B0CCC">
      <w:pPr>
        <w:pStyle w:val="Style1"/>
        <w:spacing w:before="72" w:line="276" w:lineRule="auto"/>
        <w:rPr>
          <w:rStyle w:val="FontStyle20"/>
          <w:rFonts w:asciiTheme="majorBidi" w:hAnsiTheme="majorBidi" w:cstheme="majorBidi"/>
          <w:b w:val="0"/>
          <w:bCs w:val="0"/>
          <w:sz w:val="24"/>
          <w:szCs w:val="24"/>
          <w:lang w:val="en-US" w:eastAsia="uk-UA"/>
        </w:rPr>
      </w:pPr>
      <w:r w:rsidRPr="007B0CCC">
        <w:rPr>
          <w:rStyle w:val="FontStyle20"/>
          <w:rFonts w:ascii="Times New Roman" w:hAnsi="Times New Roman" w:cs="Times New Roman"/>
          <w:b w:val="0"/>
          <w:bCs w:val="0"/>
          <w:sz w:val="24"/>
          <w:szCs w:val="24"/>
          <w:lang w:val="en-US" w:eastAsia="uk-UA"/>
        </w:rPr>
        <w:t>- use modern algorithms to prevent the spread and treatment of patients with coronavirus infection.</w:t>
      </w:r>
    </w:p>
    <w:sectPr w:rsidR="007B0CCC" w:rsidRPr="007B0CCC"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4A0E"/>
    <w:rsid w:val="00262189"/>
    <w:rsid w:val="00317F4D"/>
    <w:rsid w:val="00372CB8"/>
    <w:rsid w:val="00392927"/>
    <w:rsid w:val="00401868"/>
    <w:rsid w:val="00425155"/>
    <w:rsid w:val="0042587D"/>
    <w:rsid w:val="004730F8"/>
    <w:rsid w:val="004951C9"/>
    <w:rsid w:val="004A76EB"/>
    <w:rsid w:val="00594D35"/>
    <w:rsid w:val="005D3232"/>
    <w:rsid w:val="005D7CEF"/>
    <w:rsid w:val="00624E2A"/>
    <w:rsid w:val="00722B3B"/>
    <w:rsid w:val="00747954"/>
    <w:rsid w:val="0076746A"/>
    <w:rsid w:val="007919EE"/>
    <w:rsid w:val="007A7B41"/>
    <w:rsid w:val="007B0CCC"/>
    <w:rsid w:val="007C757D"/>
    <w:rsid w:val="00806ACC"/>
    <w:rsid w:val="00861C5D"/>
    <w:rsid w:val="008739BC"/>
    <w:rsid w:val="008B5AC8"/>
    <w:rsid w:val="009248EE"/>
    <w:rsid w:val="00973771"/>
    <w:rsid w:val="009F6EEB"/>
    <w:rsid w:val="00A30A6D"/>
    <w:rsid w:val="00AB053B"/>
    <w:rsid w:val="00AD5798"/>
    <w:rsid w:val="00B04BB4"/>
    <w:rsid w:val="00B741D9"/>
    <w:rsid w:val="00BD5B4D"/>
    <w:rsid w:val="00C00F43"/>
    <w:rsid w:val="00C5166C"/>
    <w:rsid w:val="00C90498"/>
    <w:rsid w:val="00CD469A"/>
    <w:rsid w:val="00D652CD"/>
    <w:rsid w:val="00E0186F"/>
    <w:rsid w:val="00EF0A4A"/>
    <w:rsid w:val="00F87F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43991E"/>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33</cp:revision>
  <dcterms:created xsi:type="dcterms:W3CDTF">2021-10-26T17:09:00Z</dcterms:created>
  <dcterms:modified xsi:type="dcterms:W3CDTF">2021-10-31T07:05:00Z</dcterms:modified>
</cp:coreProperties>
</file>